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67" w:rsidRDefault="00515C67">
      <w:r>
        <w:rPr>
          <w:noProof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-67945</wp:posOffset>
            </wp:positionV>
            <wp:extent cx="4836160" cy="1733550"/>
            <wp:effectExtent l="19050" t="0" r="2540" b="0"/>
            <wp:wrapSquare wrapText="bothSides"/>
            <wp:docPr id="4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C67" w:rsidRDefault="00515C67"/>
    <w:p w:rsidR="00515C67" w:rsidRDefault="00515C67"/>
    <w:p w:rsidR="00D0085C" w:rsidRDefault="00D0085C"/>
    <w:p w:rsidR="00D0085C" w:rsidRPr="00D0085C" w:rsidRDefault="00D0085C" w:rsidP="00D0085C"/>
    <w:p w:rsidR="00D0085C" w:rsidRPr="00D0085C" w:rsidRDefault="00515C67" w:rsidP="00D0085C">
      <w:r>
        <w:rPr>
          <w:rFonts w:ascii="Times New Roman" w:eastAsia="Batang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223520</wp:posOffset>
            </wp:positionV>
            <wp:extent cx="1144905" cy="810260"/>
            <wp:effectExtent l="19050" t="0" r="0" b="0"/>
            <wp:wrapTight wrapText="bothSides">
              <wp:wrapPolygon edited="0">
                <wp:start x="-359" y="0"/>
                <wp:lineTo x="-359" y="21329"/>
                <wp:lineTo x="21564" y="21329"/>
                <wp:lineTo x="21564" y="0"/>
                <wp:lineTo x="-359" y="0"/>
              </wp:wrapPolygon>
            </wp:wrapTight>
            <wp:docPr id="1" name="Εικόνα 1" descr="C:\Users\Panos\Desktop\Photo Master Athens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s\Desktop\Photo Master Athens\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Batang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223520</wp:posOffset>
            </wp:positionV>
            <wp:extent cx="1144905" cy="810260"/>
            <wp:effectExtent l="19050" t="0" r="0" b="0"/>
            <wp:wrapTight wrapText="bothSides">
              <wp:wrapPolygon edited="0">
                <wp:start x="-359" y="0"/>
                <wp:lineTo x="-359" y="21329"/>
                <wp:lineTo x="21564" y="21329"/>
                <wp:lineTo x="21564" y="0"/>
                <wp:lineTo x="-359" y="0"/>
              </wp:wrapPolygon>
            </wp:wrapTight>
            <wp:docPr id="2" name="Εικόνα 1" descr="C:\Users\Panos\Desktop\Photo Master Athens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s\Desktop\Photo Master Athens\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1B0" w:rsidRPr="001641B0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9pt;margin-top:16.25pt;width:494.5pt;height:65.2pt;z-index:-251657216;mso-position-horizontal-relative:text;mso-position-vertical-relative:text;mso-width-relative:margin;mso-height-relative:margin" wrapcoords="-31 -296 -31 21304 21631 21304 21631 -296 -31 -296">
            <v:textbox style="mso-next-textbox:#_x0000_s1026">
              <w:txbxContent>
                <w:p w:rsidR="00AD4E16" w:rsidRDefault="00AD4E16" w:rsidP="00AD4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4E16">
                    <w:rPr>
                      <w:rFonts w:ascii="Times New Roman" w:hAnsi="Times New Roman" w:cs="Times New Roman"/>
                      <w:b/>
                      <w:sz w:val="32"/>
                    </w:rPr>
                    <w:t>Τίτλος Μαθήματος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:</w:t>
                  </w:r>
                </w:p>
                <w:p w:rsidR="00515C67" w:rsidRDefault="00AD4E16" w:rsidP="00AD4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</w:rPr>
                  </w:pPr>
                  <w:r w:rsidRPr="00AD4E16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</w:rPr>
                    <w:t xml:space="preserve">Εισαγωγή στην Ανοιχτή και </w:t>
                  </w:r>
                </w:p>
                <w:p w:rsidR="00AD4E16" w:rsidRPr="00AD4E16" w:rsidRDefault="00AD4E16" w:rsidP="00AD4E1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D4E16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</w:rPr>
                    <w:t>Εξ Αποστάσεως Εκπαίδευση</w:t>
                  </w:r>
                </w:p>
                <w:p w:rsidR="00A6724D" w:rsidRPr="00AD4E16" w:rsidRDefault="00A6724D" w:rsidP="00AD4E16"/>
              </w:txbxContent>
            </v:textbox>
            <w10:wrap type="tight"/>
          </v:shape>
        </w:pict>
      </w:r>
    </w:p>
    <w:p w:rsidR="00E113DD" w:rsidRDefault="00E113DD" w:rsidP="00F4457B">
      <w:pPr>
        <w:ind w:left="-142"/>
      </w:pPr>
    </w:p>
    <w:tbl>
      <w:tblPr>
        <w:tblpPr w:leftFromText="180" w:rightFromText="180" w:vertAnchor="text" w:horzAnchor="margin" w:tblpY="577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70"/>
        <w:gridCol w:w="2977"/>
        <w:gridCol w:w="4252"/>
      </w:tblGrid>
      <w:tr w:rsidR="00C1752C" w:rsidRPr="00AE3F4B" w:rsidTr="00C1752C">
        <w:tc>
          <w:tcPr>
            <w:tcW w:w="2770" w:type="dxa"/>
            <w:vAlign w:val="center"/>
          </w:tcPr>
          <w:p w:rsidR="00C1752C" w:rsidRPr="00C1752C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1F497D" w:themeColor="text2"/>
                <w:sz w:val="24"/>
                <w:szCs w:val="24"/>
                <w:lang w:eastAsia="ko-KR"/>
              </w:rPr>
            </w:pPr>
            <w:r w:rsidRPr="00EF4E77">
              <w:rPr>
                <w:rFonts w:ascii="Times New Roman" w:eastAsia="Batang" w:hAnsi="Times New Roman" w:cs="Times New Roman"/>
                <w:b/>
                <w:color w:val="1F497D" w:themeColor="text2"/>
                <w:sz w:val="28"/>
                <w:szCs w:val="24"/>
                <w:lang w:eastAsia="ko-KR"/>
              </w:rPr>
              <w:t>Κωδικός Μαθήματος</w:t>
            </w:r>
          </w:p>
        </w:tc>
        <w:tc>
          <w:tcPr>
            <w:tcW w:w="2977" w:type="dxa"/>
            <w:vAlign w:val="center"/>
          </w:tcPr>
          <w:p w:rsidR="00AD4E16" w:rsidRDefault="00AD4E16" w:rsidP="00AD4E1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  </w:t>
            </w:r>
          </w:p>
          <w:p w:rsidR="00AD4E16" w:rsidRDefault="00AD4E16" w:rsidP="00AD4E1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77923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Εξάμηνο Σπουδών </w:t>
            </w:r>
            <w:r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Α</w:t>
            </w:r>
          </w:p>
          <w:p w:rsidR="00C1752C" w:rsidRPr="00C1752C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1F497D" w:themeColor="text2"/>
                <w:sz w:val="24"/>
                <w:szCs w:val="24"/>
                <w:lang w:eastAsia="ko-KR"/>
              </w:rPr>
            </w:pPr>
          </w:p>
        </w:tc>
        <w:tc>
          <w:tcPr>
            <w:tcW w:w="4252" w:type="dxa"/>
            <w:vAlign w:val="center"/>
          </w:tcPr>
          <w:p w:rsidR="00C1752C" w:rsidRPr="00C1752C" w:rsidRDefault="00C1752C" w:rsidP="00C1752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mbria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F4E77">
              <w:rPr>
                <w:rFonts w:ascii="Times New Roman" w:eastAsia="Cambria" w:hAnsi="Times New Roman" w:cs="Times New Roman"/>
                <w:b/>
                <w:color w:val="1F497D" w:themeColor="text2"/>
                <w:sz w:val="28"/>
                <w:szCs w:val="24"/>
              </w:rPr>
              <w:t>ECTS</w:t>
            </w:r>
          </w:p>
        </w:tc>
      </w:tr>
      <w:tr w:rsidR="00C1752C" w:rsidRPr="00AE3F4B" w:rsidTr="00C1752C"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C1752C" w:rsidRPr="00477923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7792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ko-KR"/>
              </w:rPr>
              <w:t>Α1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1752C" w:rsidRPr="00477923" w:rsidRDefault="00C1752C" w:rsidP="00C1752C">
            <w:pPr>
              <w:spacing w:after="0" w:line="240" w:lineRule="auto"/>
              <w:ind w:left="3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1752C" w:rsidRPr="00477923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7792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10</w:t>
            </w:r>
          </w:p>
        </w:tc>
      </w:tr>
      <w:tr w:rsidR="00C1752C" w:rsidRPr="00477923" w:rsidTr="00C1752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12B54" w:rsidRPr="00F06119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8"/>
                <w:szCs w:val="24"/>
                <w:lang w:eastAsia="ko-KR"/>
              </w:rPr>
            </w:pPr>
            <w:r w:rsidRPr="00F06119">
              <w:rPr>
                <w:rFonts w:ascii="Times New Roman" w:eastAsia="Batang" w:hAnsi="Times New Roman" w:cs="Times New Roman"/>
                <w:b/>
                <w:color w:val="1F497D" w:themeColor="text2"/>
                <w:sz w:val="28"/>
                <w:szCs w:val="24"/>
                <w:lang w:eastAsia="ko-KR"/>
              </w:rPr>
              <w:t>Διδάσκοντες</w:t>
            </w:r>
          </w:p>
          <w:p w:rsid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Αναστασιάδης Π</w:t>
            </w:r>
          </w:p>
          <w:p w:rsidR="00DF0D4C" w:rsidRDefault="00DF0D4C" w:rsidP="00DF0D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Καλογιαννάκης</w:t>
            </w:r>
            <w:proofErr w:type="spellEnd"/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 xml:space="preserve"> Μ</w:t>
            </w:r>
          </w:p>
          <w:p w:rsid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Λιοναράκης Α</w:t>
            </w:r>
          </w:p>
          <w:p w:rsid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Μουζάκης Χ</w:t>
            </w:r>
          </w:p>
          <w:p w:rsid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Παπαδάκης Σ</w:t>
            </w:r>
          </w:p>
          <w:p w:rsidR="00477923" w:rsidRPr="00DF0D4C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u w:val="single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Χουρδάκης</w:t>
            </w:r>
            <w:proofErr w:type="spellEnd"/>
            <w:r w:rsidRPr="00DF0D4C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Cs w:val="24"/>
                <w:lang w:val="en-US" w:eastAsia="ko-KR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</w:pPr>
            <w:r w:rsidRPr="00477923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Γλώσσα Διεξαγωγής </w:t>
            </w:r>
          </w:p>
          <w:p w:rsid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</w:pPr>
            <w:r w:rsidRPr="00477923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>Μαθήματος</w:t>
            </w:r>
          </w:p>
          <w:p w:rsid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</w:pPr>
          </w:p>
          <w:p w:rsidR="00477923" w:rsidRP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612B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Ελληνικά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E77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Αίθουσα Διδασκαλίας </w:t>
            </w:r>
          </w:p>
          <w:p w:rsidR="00612B54" w:rsidRP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12B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Ο/Α</w:t>
            </w:r>
          </w:p>
          <w:p w:rsidR="00612B54" w:rsidRP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1752C" w:rsidRPr="00477923" w:rsidTr="00477923">
        <w:trPr>
          <w:trHeight w:val="112"/>
        </w:trPr>
        <w:tc>
          <w:tcPr>
            <w:tcW w:w="2770" w:type="dxa"/>
            <w:tcBorders>
              <w:top w:val="nil"/>
              <w:bottom w:val="single" w:sz="4" w:space="0" w:color="auto"/>
            </w:tcBorders>
            <w:vAlign w:val="center"/>
          </w:tcPr>
          <w:p w:rsidR="00C1752C" w:rsidRPr="00AE3F4B" w:rsidRDefault="00C1752C" w:rsidP="00A672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C1752C" w:rsidRPr="00AE3F4B" w:rsidRDefault="00C1752C" w:rsidP="00A672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C1752C" w:rsidRPr="00AE3F4B" w:rsidRDefault="00C1752C" w:rsidP="00A6724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1752C" w:rsidRPr="00477923" w:rsidTr="00F06119">
        <w:trPr>
          <w:trHeight w:val="108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12B54" w:rsidRDefault="00612B54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Cs w:val="24"/>
                <w:lang w:eastAsia="ko-KR"/>
              </w:rPr>
            </w:pPr>
          </w:p>
          <w:p w:rsidR="00F06119" w:rsidRPr="00F06119" w:rsidRDefault="00F06119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Cs w:val="24"/>
                <w:lang w:eastAsia="ko-KR"/>
              </w:rPr>
            </w:pPr>
            <w:r w:rsidRPr="00F06119">
              <w:rPr>
                <w:rFonts w:ascii="Times New Roman" w:eastAsia="Batang" w:hAnsi="Times New Roman" w:cs="Times New Roman"/>
                <w:b/>
                <w:color w:val="1F497D" w:themeColor="text2"/>
                <w:szCs w:val="24"/>
                <w:lang w:eastAsia="ko-KR"/>
              </w:rPr>
              <w:t>Έναρξη Μαθήματος</w:t>
            </w:r>
          </w:p>
          <w:p w:rsidR="00F06119" w:rsidRPr="00F06119" w:rsidRDefault="00F06119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F06119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13/11/2016</w:t>
            </w:r>
          </w:p>
          <w:p w:rsidR="00F06119" w:rsidRPr="00F06119" w:rsidRDefault="00F06119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612B54" w:rsidRPr="00B36C4D" w:rsidRDefault="00B36C4D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1F497D" w:themeColor="text2"/>
                <w:szCs w:val="24"/>
                <w:lang w:eastAsia="ko-KR"/>
              </w:rPr>
              <w:t>Εξετάσεις</w:t>
            </w:r>
          </w:p>
          <w:p w:rsidR="00477923" w:rsidRDefault="00B36C4D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 xml:space="preserve">7/1/2017 </w:t>
            </w:r>
          </w:p>
          <w:p w:rsidR="00B36C4D" w:rsidRPr="00477923" w:rsidRDefault="00B36C4D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14/1/2017 (</w:t>
            </w:r>
            <w:proofErr w:type="spellStart"/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επαν</w:t>
            </w:r>
            <w:proofErr w:type="spellEnd"/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54" w:rsidRPr="00C0127E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</w:pPr>
            <w:proofErr w:type="spellStart"/>
            <w:r w:rsidRPr="00477923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>Tutor</w:t>
            </w:r>
            <w:proofErr w:type="spellEnd"/>
            <w:r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val="en-US" w:eastAsia="ko-KR"/>
              </w:rPr>
              <w:t>s</w:t>
            </w:r>
          </w:p>
          <w:p w:rsidR="00612B54" w:rsidRPr="00477923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</w:pPr>
          </w:p>
          <w:p w:rsidR="00477923" w:rsidRDefault="00612B54" w:rsidP="00612B5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477923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Κ</w:t>
            </w:r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.</w:t>
            </w:r>
            <w:r w:rsidRPr="00477923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 xml:space="preserve"> </w:t>
            </w:r>
            <w:proofErr w:type="spellStart"/>
            <w:r w:rsidRPr="00477923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Κωτσίδης</w:t>
            </w:r>
            <w:proofErr w:type="spellEnd"/>
          </w:p>
          <w:p w:rsidR="00612B54" w:rsidRDefault="00612B54" w:rsidP="00612B5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Λ. Καρβούνης</w:t>
            </w:r>
          </w:p>
          <w:p w:rsidR="00612B54" w:rsidRPr="00AE3F4B" w:rsidRDefault="00612B54" w:rsidP="00DF0D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1752C" w:rsidRPr="00477923" w:rsidTr="00C1752C">
        <w:trPr>
          <w:trHeight w:val="80"/>
        </w:trPr>
        <w:tc>
          <w:tcPr>
            <w:tcW w:w="2770" w:type="dxa"/>
            <w:tcBorders>
              <w:top w:val="nil"/>
              <w:bottom w:val="single" w:sz="4" w:space="0" w:color="auto"/>
            </w:tcBorders>
            <w:vAlign w:val="center"/>
          </w:tcPr>
          <w:p w:rsidR="00C1752C" w:rsidRPr="00AE3F4B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C1752C" w:rsidRPr="00110100" w:rsidRDefault="00110100" w:rsidP="0011010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C1752C" w:rsidRPr="00477923" w:rsidRDefault="00C1752C" w:rsidP="00C1752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113DD" w:rsidRPr="00EF4E77" w:rsidRDefault="00E113DD" w:rsidP="00D0085C"/>
    <w:p w:rsidR="00F4457B" w:rsidRPr="00EF4E77" w:rsidRDefault="00F4457B" w:rsidP="00D0085C"/>
    <w:p w:rsidR="00F4457B" w:rsidRPr="00EF4E77" w:rsidRDefault="00F4457B" w:rsidP="00D0085C"/>
    <w:p w:rsidR="00F4457B" w:rsidRPr="00EF4E77" w:rsidRDefault="00F4457B" w:rsidP="00D0085C"/>
    <w:p w:rsidR="00F4457B" w:rsidRPr="00EF4E77" w:rsidRDefault="00F4457B" w:rsidP="00D0085C"/>
    <w:p w:rsidR="00F4457B" w:rsidRPr="00EF4E77" w:rsidRDefault="00F4457B" w:rsidP="00D0085C"/>
    <w:p w:rsidR="00F4457B" w:rsidRPr="00EF4E77" w:rsidRDefault="00F4457B" w:rsidP="00F4457B">
      <w:pPr>
        <w:ind w:left="-142"/>
      </w:pPr>
    </w:p>
    <w:p w:rsidR="008D5FB1" w:rsidRDefault="008D5FB1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083" w:rsidRDefault="00EF4083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083" w:rsidRDefault="00EF4083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12B54" w:rsidRDefault="00612B54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12B54" w:rsidRDefault="00612B54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083" w:rsidRDefault="00EF4083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D358E4" w:rsidRPr="00FA6033" w:rsidRDefault="00FA6033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Σκοπός Μαθήματος</w:t>
      </w:r>
    </w:p>
    <w:tbl>
      <w:tblPr>
        <w:tblpPr w:leftFromText="180" w:rightFromText="180" w:vertAnchor="text" w:horzAnchor="margin" w:tblpY="1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7E73A1" w:rsidRPr="00A6724D" w:rsidTr="007E73A1">
        <w:trPr>
          <w:trHeight w:val="1971"/>
        </w:trPr>
        <w:tc>
          <w:tcPr>
            <w:tcW w:w="10065" w:type="dxa"/>
          </w:tcPr>
          <w:p w:rsidR="007E73A1" w:rsidRPr="00AE3F4B" w:rsidRDefault="007E73A1" w:rsidP="00AD4E1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C663C">
              <w:t>Το προσφε</w:t>
            </w:r>
            <w:r>
              <w:t xml:space="preserve">ρόμενο μάθημα έχει σαν σκοπό την εισαγωγή των φοιτητών </w:t>
            </w:r>
            <w:r w:rsidR="00094AC4">
              <w:t>στην</w:t>
            </w:r>
            <w:r w:rsidRPr="000C663C">
              <w:t xml:space="preserve"> έννοια </w:t>
            </w:r>
            <w:r>
              <w:t xml:space="preserve">και τη σημασία </w:t>
            </w:r>
            <w:r w:rsidRPr="000C663C">
              <w:t xml:space="preserve">της Ανοιχτής και Εξ Αποστάσεως Εκπαίδευσης. </w:t>
            </w:r>
            <w:r>
              <w:t>Αποτυπών</w:t>
            </w:r>
            <w:r w:rsidR="00311283">
              <w:t xml:space="preserve">εται η ιστορική διαδρομή της </w:t>
            </w:r>
            <w:proofErr w:type="spellStart"/>
            <w:r w:rsidR="00311283">
              <w:t>ΑΕξ</w:t>
            </w:r>
            <w:r>
              <w:t>ΑΕ</w:t>
            </w:r>
            <w:proofErr w:type="spellEnd"/>
            <w:r>
              <w:t>, αναδεικνύεται  το ιδεώδες της Ανοιχτής Εκπαίδευσης, δ</w:t>
            </w:r>
            <w:r w:rsidRPr="000C663C">
              <w:t xml:space="preserve">ιερευνώνται οι σχέσεις της </w:t>
            </w:r>
            <w:proofErr w:type="spellStart"/>
            <w:r>
              <w:t>ΑΕξΑΕ</w:t>
            </w:r>
            <w:proofErr w:type="spellEnd"/>
            <w:r w:rsidRPr="000C663C">
              <w:t xml:space="preserve"> με τους εκπαιδευτικούς και κοινωνικούς θεσμούς, </w:t>
            </w:r>
            <w:r>
              <w:t xml:space="preserve">ενώ δίνεται ιδιαίτερη έμφαση στη θεωρητική θεμελίωση της </w:t>
            </w:r>
            <w:proofErr w:type="spellStart"/>
            <w:r>
              <w:t>ΑΕξΑΕ</w:t>
            </w:r>
            <w:proofErr w:type="spellEnd"/>
            <w:r>
              <w:t xml:space="preserve"> καθώς και σε σημαντικά ζητήματα </w:t>
            </w:r>
            <w:r w:rsidRPr="000C663C">
              <w:t xml:space="preserve">που σχετίζονται με </w:t>
            </w:r>
            <w:r w:rsidR="000C4E2C">
              <w:t xml:space="preserve">τη </w:t>
            </w:r>
            <w:r>
              <w:t xml:space="preserve">μεθοδολογία </w:t>
            </w:r>
            <w:r w:rsidR="000C4E2C">
              <w:t xml:space="preserve">της ΕξΑΕ </w:t>
            </w:r>
            <w:r w:rsidR="00AD4E16">
              <w:t>και την οργάνωση των σπουδών τόσο σε θεωρητικό επίπεδο όσο και σε επίπεδο καλών πρακτικών από τον Ελλαδικό και Διεθνές χώρο.</w:t>
            </w:r>
          </w:p>
        </w:tc>
      </w:tr>
    </w:tbl>
    <w:p w:rsidR="00C1752C" w:rsidRPr="0015278B" w:rsidRDefault="00C1752C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4E12AB" w:rsidRDefault="004E12AB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06119" w:rsidRDefault="00F06119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06119" w:rsidRDefault="00F06119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06119" w:rsidRDefault="00F06119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06119" w:rsidRPr="0015278B" w:rsidRDefault="00F06119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296419" w:rsidRDefault="0079471F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 xml:space="preserve">Προσδοκώμενα </w:t>
      </w:r>
      <w:r w:rsidR="00094AC4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>Μαθησιακά</w:t>
      </w:r>
      <w:r w:rsidR="00EF4E77" w:rsidRPr="00FA6033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 xml:space="preserve"> </w:t>
      </w:r>
      <w:r w:rsidR="00296419" w:rsidRPr="00FA6033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 xml:space="preserve"> Αποτελέσματα </w:t>
      </w:r>
    </w:p>
    <w:p w:rsidR="00FA6033" w:rsidRPr="00FA6033" w:rsidRDefault="00FA6033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296419" w:rsidRPr="00A6724D" w:rsidTr="00296419">
        <w:trPr>
          <w:trHeight w:val="2042"/>
        </w:trPr>
        <w:tc>
          <w:tcPr>
            <w:tcW w:w="10065" w:type="dxa"/>
          </w:tcPr>
          <w:p w:rsidR="00296419" w:rsidRPr="00AE3F4B" w:rsidRDefault="00AB6317" w:rsidP="0029641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Μέχρι το τέλος του μαθήματος, </w:t>
            </w:r>
            <w:r w:rsidR="00296419" w:rsidRPr="00AE3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θα </w:t>
            </w:r>
            <w:r w:rsidR="008C47B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πρέπει </w:t>
            </w:r>
            <w:r w:rsidR="00EF4E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είναι</w:t>
            </w:r>
            <w:r w:rsidR="00E9582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είστε σε </w:t>
            </w:r>
            <w:r w:rsidR="00EF4E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θέση </w:t>
            </w:r>
            <w:r w:rsidR="00F426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να</w:t>
            </w:r>
            <w:r w:rsidR="00296419" w:rsidRPr="00AE3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: </w:t>
            </w:r>
          </w:p>
          <w:p w:rsidR="008C47BC" w:rsidRDefault="00E9582E" w:rsidP="00EF4E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κατανοήσετε</w:t>
            </w:r>
            <w:r w:rsidR="00AD4E16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 w:rsidR="0079471F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τα στάδια της ιστορικής εξέλιξης  της </w:t>
            </w:r>
            <w:proofErr w:type="spellStart"/>
            <w:r w:rsidR="0079471F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ΑΕξ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Α</w:t>
            </w:r>
            <w:r w:rsidR="0079471F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</w:t>
            </w:r>
            <w:proofErr w:type="spellEnd"/>
          </w:p>
          <w:p w:rsidR="00EF4E77" w:rsidRDefault="00E9582E" w:rsidP="00EF4E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ερμηνεύετε</w:t>
            </w:r>
            <w:r w:rsidR="00EF4E77" w:rsidRPr="00EF4E7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τις κοινωνικές συνθήκες που </w:t>
            </w:r>
            <w:r w:rsidR="00EF4E7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συνέβαλλαν</w:t>
            </w:r>
            <w:r w:rsidR="00B86B98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στην </w:t>
            </w:r>
            <w:r w:rsidR="00A4485F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καθιέρωση της</w:t>
            </w:r>
            <w:r w:rsidR="00EF4E77" w:rsidRPr="00EF4E7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proofErr w:type="spellStart"/>
            <w:r w:rsidR="00EF4E77" w:rsidRPr="00EF4E7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ΑΕξΑΕ</w:t>
            </w:r>
            <w:proofErr w:type="spellEnd"/>
          </w:p>
          <w:p w:rsidR="00E9582E" w:rsidRDefault="00E9582E" w:rsidP="00EF4E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περιγράφετε τις θεωρητικές προσεγγίσεις που συγκροτούν το ιδεώδες της Ανοιχτής Εκπαίδευσης </w:t>
            </w:r>
          </w:p>
          <w:p w:rsidR="00CB6BC7" w:rsidRPr="00CB6BC7" w:rsidRDefault="00CB6BC7" w:rsidP="00CB6BC7">
            <w:pPr>
              <w:pStyle w:val="a4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αναγνωρίζετ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τα βασικά χαρακτηριστικά που διέπουν τη φιλοσοφία της ανοικτής εκπαίδευσης</w:t>
            </w:r>
          </w:p>
          <w:p w:rsidR="00CB6BC7" w:rsidRPr="00CB6BC7" w:rsidRDefault="00CB6BC7" w:rsidP="00CB6BC7">
            <w:pPr>
              <w:pStyle w:val="a4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αναγνωρίζετ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τα βασικά χαρακτηριστικά που διέπουν τη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μεθοδολογία 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της εξ αποστάσεως  εκπαίδευσης</w:t>
            </w:r>
          </w:p>
          <w:p w:rsidR="00CB6BC7" w:rsidRPr="00CB6BC7" w:rsidRDefault="00CB6BC7" w:rsidP="00CB6BC7">
            <w:pPr>
              <w:pStyle w:val="a4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εντοπίζετε τις διαφορές ανάμεσα στην Ανοιχτή και  την εξ Αποστάσεως Εκπαίδευση</w:t>
            </w:r>
          </w:p>
          <w:p w:rsidR="00CB6BC7" w:rsidRPr="00CB6BC7" w:rsidRDefault="00CB6BC7" w:rsidP="00CB6BC7">
            <w:pPr>
              <w:pStyle w:val="a4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προσδιορίζετε τις διαφορές ανάμεσα στην εξ αποστάσεως και τη συμβατική εκπαίδευση</w:t>
            </w:r>
          </w:p>
          <w:p w:rsidR="00FA6033" w:rsidRDefault="0044090E" w:rsidP="00EF4E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να συσχετίζετε</w:t>
            </w:r>
            <w:r w:rsidR="00EF4E7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τις  </w:t>
            </w:r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βασικές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θεωρητικές προσεγγίσεις  που συγκροτούν την έννοια της </w:t>
            </w:r>
            <w:r w:rsidR="00FA6033" w:rsidRPr="00EF4E7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ΕξΑΕ</w:t>
            </w:r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</w:p>
          <w:p w:rsidR="00FA6033" w:rsidRDefault="0044090E" w:rsidP="00EF4E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να κατανοήσετε</w:t>
            </w:r>
            <w:r w:rsidR="00EF4E7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ζητήματα σχετικά με την επικοινωνία στην </w:t>
            </w:r>
            <w:r w:rsidR="00FA6033" w:rsidRPr="00EF4E7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ΕξΑΕ</w:t>
            </w:r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</w:p>
          <w:p w:rsidR="00FA6033" w:rsidRDefault="0044090E" w:rsidP="00EF4E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να αναγνωρίζετε</w:t>
            </w:r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τον κρίσιμο ρόλο του διδάσκοντος  σε ένα πρόγραμμα ΕξΑΕ</w:t>
            </w:r>
          </w:p>
          <w:p w:rsidR="00FA6033" w:rsidRDefault="0044090E" w:rsidP="00EF4E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να εντοπίζετε</w:t>
            </w:r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τη σημασία των γραπτών εργασιών σε ένα πρόγραμμα ΕξΑΕ</w:t>
            </w:r>
          </w:p>
          <w:p w:rsidR="00296419" w:rsidRPr="00AE3F4B" w:rsidRDefault="0044090E" w:rsidP="00FD5D6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να συσχετίζετε</w:t>
            </w:r>
            <w:r w:rsidR="00FA6033" w:rsidRPr="00FA6033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καλές πρακτικές </w:t>
            </w:r>
            <w:proofErr w:type="spellStart"/>
            <w:r w:rsidR="00FA6033" w:rsidRPr="00FA6033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ΑεΞΑΕ</w:t>
            </w:r>
            <w:proofErr w:type="spellEnd"/>
            <w:r w:rsidR="00FA6033" w:rsidRPr="00FA6033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σε διεθνές επίπεδο</w:t>
            </w:r>
            <w:r w:rsidR="00EF4E77" w:rsidRPr="00FA6033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</w:p>
        </w:tc>
      </w:tr>
    </w:tbl>
    <w:p w:rsidR="00EF4E77" w:rsidRDefault="00EF4E77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F4E77" w:rsidRDefault="00EF4E77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60AB6" w:rsidRPr="00B86B98" w:rsidRDefault="00615A9D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</w:pPr>
      <w:r w:rsidRPr="00B86B98"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  <w:t xml:space="preserve">Κατευθύνσεις - </w:t>
      </w:r>
      <w:r w:rsidR="00FA6033" w:rsidRPr="00B86B98"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  <w:t>Διδακτικές Ενότητες Μ</w:t>
      </w:r>
      <w:r w:rsidR="00060AB6" w:rsidRPr="00B86B98"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  <w:t xml:space="preserve">αθήματος </w:t>
      </w:r>
    </w:p>
    <w:p w:rsidR="00FA6033" w:rsidRPr="00FA6033" w:rsidRDefault="00FA6033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tbl>
      <w:tblPr>
        <w:tblW w:w="10059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9"/>
      </w:tblGrid>
      <w:tr w:rsidR="00060AB6" w:rsidRPr="00A6724D" w:rsidTr="00FA6033">
        <w:trPr>
          <w:trHeight w:val="2217"/>
        </w:trPr>
        <w:tc>
          <w:tcPr>
            <w:tcW w:w="10059" w:type="dxa"/>
          </w:tcPr>
          <w:p w:rsidR="00615A9D" w:rsidRDefault="00615A9D" w:rsidP="00615A9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Το προσφερόμενο μάθημα </w:t>
            </w:r>
            <w:r w:rsidRPr="00615A9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D13B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διαρθρώνεται </w:t>
            </w:r>
            <w:r w:rsidRPr="00615A9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σε τρεις βασικές κατευθύνσεις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</w:t>
            </w:r>
          </w:p>
          <w:p w:rsidR="00615A9D" w:rsidRDefault="00615A9D" w:rsidP="00615A9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18003A" w:rsidRDefault="00615A9D" w:rsidP="0018003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15A9D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 xml:space="preserve">Α. </w:t>
            </w:r>
            <w:r w:rsidRPr="00615A9D">
              <w:rPr>
                <w:b/>
                <w:sz w:val="24"/>
                <w:u w:val="single"/>
                <w:lang w:eastAsia="el-GR"/>
              </w:rPr>
              <w:t xml:space="preserve">ΑΕΞΑΕ:  Φιλοσοφία </w:t>
            </w:r>
            <w:r>
              <w:rPr>
                <w:b/>
                <w:sz w:val="24"/>
                <w:u w:val="single"/>
                <w:lang w:eastAsia="el-GR"/>
              </w:rPr>
              <w:t xml:space="preserve"> -</w:t>
            </w:r>
            <w:r w:rsidRPr="00615A9D">
              <w:rPr>
                <w:b/>
                <w:sz w:val="24"/>
                <w:u w:val="single"/>
                <w:lang w:eastAsia="el-GR"/>
              </w:rPr>
              <w:t xml:space="preserve">Οριοθέτηση </w:t>
            </w:r>
          </w:p>
          <w:p w:rsidR="00EE1699" w:rsidRPr="00EE1699" w:rsidRDefault="00877BC3" w:rsidP="00A279EB">
            <w:pPr>
              <w:spacing w:after="0" w:line="240" w:lineRule="auto"/>
              <w:ind w:left="36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</w:t>
            </w:r>
            <w:r w:rsidR="00615A9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Ενότητα </w:t>
            </w:r>
            <w:r w:rsidR="00EE1699" w:rsidRP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="00615A9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: </w:t>
            </w:r>
            <w:r w:rsidR="00EE1699" w:rsidRP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ΑΕξΑΕ</w:t>
            </w:r>
            <w:proofErr w:type="spellEnd"/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 Ιστορική αναδρομή- Κοινωνικές Συνθήκες</w:t>
            </w:r>
            <w:r w:rsidR="00615A9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</w:t>
            </w:r>
          </w:p>
          <w:p w:rsidR="00EE1699" w:rsidRPr="00EE1699" w:rsidRDefault="00615A9D" w:rsidP="00EE1699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</w:t>
            </w:r>
            <w:r w:rsidR="00EE1699" w:rsidRP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</w:t>
            </w:r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ΑΕξΑΕ</w:t>
            </w:r>
            <w:proofErr w:type="spellEnd"/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</w:t>
            </w:r>
            <w:r w:rsidR="0028748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A6724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Εννοιολογική Οριοθέτηση </w:t>
            </w:r>
            <w:r w:rsidR="00D13B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EE1699" w:rsidRDefault="00615A9D" w:rsidP="00EE1699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</w:t>
            </w:r>
            <w:r w:rsidR="00EE1699" w:rsidRP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</w:t>
            </w:r>
            <w:r w:rsidR="00EE1699" w:rsidRP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Οι Θεωρητικοί της </w:t>
            </w:r>
            <w:proofErr w:type="spellStart"/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ΑΕξΑΕ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615A9D" w:rsidRDefault="00615A9D" w:rsidP="00615A9D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615A9D" w:rsidRPr="00EE1699" w:rsidRDefault="00615A9D" w:rsidP="00615A9D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15A9D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 xml:space="preserve">Β. ΕξΑΕ:  Σχέσεις Διδάσκοντα –Διδασκομένου </w:t>
            </w:r>
          </w:p>
          <w:p w:rsidR="00EE1699" w:rsidRPr="00EE1699" w:rsidRDefault="00615A9D" w:rsidP="00EE1699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</w:t>
            </w:r>
            <w:r w:rsidR="00EE1699" w:rsidRP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</w:t>
            </w:r>
            <w:r w:rsidR="00EE1699" w:rsidRP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Η επικοινωνία στην ΕξΑΕ</w:t>
            </w:r>
          </w:p>
          <w:p w:rsidR="00EE1699" w:rsidRPr="00EE1699" w:rsidRDefault="00615A9D" w:rsidP="00EE1699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</w:t>
            </w:r>
            <w:r w:rsid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</w:t>
            </w:r>
            <w:r w:rsid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Ο.Σ.Σ και ο ρόλος του διδάσκοντος στην ΕξΑΕ</w:t>
            </w:r>
          </w:p>
          <w:p w:rsidR="00EE1699" w:rsidRDefault="00615A9D" w:rsidP="00EE1699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</w:t>
            </w:r>
            <w:r w:rsidR="00EE1699" w:rsidRPr="0028748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</w:t>
            </w:r>
            <w:r w:rsidR="00EE1699" w:rsidRPr="0028748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Οι γραπτές εργασίες στην ΕξΑΕ</w:t>
            </w:r>
          </w:p>
          <w:p w:rsidR="00615A9D" w:rsidRDefault="00615A9D" w:rsidP="00615A9D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615A9D" w:rsidRPr="00F32C7B" w:rsidRDefault="00615A9D" w:rsidP="00615A9D">
            <w:pPr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F32C7B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Γ. Καλές Πρακτικές</w:t>
            </w:r>
            <w:r w:rsidR="00F32C7B" w:rsidRPr="00F32C7B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 xml:space="preserve"> </w:t>
            </w:r>
            <w:proofErr w:type="spellStart"/>
            <w:r w:rsidR="00F32C7B" w:rsidRPr="00F32C7B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Α</w:t>
            </w:r>
            <w:r w:rsidRPr="00F32C7B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ΕξΑΕ</w:t>
            </w:r>
            <w:proofErr w:type="spellEnd"/>
            <w:r w:rsidRPr="00F32C7B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 xml:space="preserve"> στην Ελλάδα και διεθνώς</w:t>
            </w:r>
          </w:p>
          <w:p w:rsidR="00615A9D" w:rsidRPr="0028748F" w:rsidRDefault="00615A9D" w:rsidP="00EE1699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7:  </w:t>
            </w:r>
            <w:r w:rsidR="0018003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Ελλάδα, </w:t>
            </w:r>
            <w:r w:rsidR="00D13B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Κύπρος,</w:t>
            </w:r>
          </w:p>
          <w:p w:rsidR="00FA6033" w:rsidRDefault="00615A9D" w:rsidP="00615A9D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8:  </w:t>
            </w:r>
            <w:r w:rsidR="0018003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</w:t>
            </w:r>
            <w:r w:rsidR="00D13B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Μεγάλη Βρετανία, </w:t>
            </w:r>
            <w:r w:rsidR="0018003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Η.Π.Α,  Αυστραλία.</w:t>
            </w:r>
          </w:p>
          <w:p w:rsidR="00615A9D" w:rsidRPr="00615A9D" w:rsidRDefault="00615A9D" w:rsidP="00F32C7B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9: </w:t>
            </w:r>
            <w:r w:rsidR="0018003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F32C7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Τουρκία, </w:t>
            </w:r>
            <w:r w:rsidRPr="00615A9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Κίνα, Αφρική</w:t>
            </w:r>
          </w:p>
        </w:tc>
      </w:tr>
    </w:tbl>
    <w:p w:rsidR="004C3C1C" w:rsidRPr="004C3C1C" w:rsidRDefault="004C3C1C" w:rsidP="004C3C1C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F4083" w:rsidRDefault="00EF4083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</w:pPr>
    </w:p>
    <w:p w:rsidR="00EF4083" w:rsidRDefault="00EF4083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</w:pPr>
    </w:p>
    <w:p w:rsidR="00EF4083" w:rsidRDefault="00EF4083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</w:pPr>
    </w:p>
    <w:p w:rsidR="004C3C1C" w:rsidRDefault="004C3C1C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</w:pPr>
      <w:r w:rsidRPr="00B86B98"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  <w:t>Μαθησιακές δραστη</w:t>
      </w:r>
      <w:r w:rsidR="00B30C05" w:rsidRPr="00B86B98"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  <w:t>ριότητες και διδακτικές μέθοδοι</w:t>
      </w:r>
    </w:p>
    <w:p w:rsidR="00EF4083" w:rsidRPr="00B86B98" w:rsidRDefault="00EF4083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</w:pPr>
    </w:p>
    <w:tbl>
      <w:tblPr>
        <w:tblW w:w="10061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1"/>
      </w:tblGrid>
      <w:tr w:rsidR="00D912EB" w:rsidRPr="00A6724D" w:rsidTr="007E73A1">
        <w:trPr>
          <w:trHeight w:val="770"/>
        </w:trPr>
        <w:tc>
          <w:tcPr>
            <w:tcW w:w="10061" w:type="dxa"/>
          </w:tcPr>
          <w:p w:rsidR="00D912EB" w:rsidRDefault="00D912EB" w:rsidP="0018003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12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Διάλεξη, βιωματικά σεμινάρια, </w:t>
            </w:r>
            <w:r w:rsidR="0018003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7E73A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μελέτες περίπτωσης</w:t>
            </w:r>
            <w:r w:rsidRPr="00D912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ατομικές και ομα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δικές εργασίες, ατομική ανατροφοδότηση</w:t>
            </w:r>
            <w:r w:rsidRPr="00D912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ανάλυση μελέτης περίπτωσης, παρουσιάσεις </w:t>
            </w:r>
            <w:r w:rsidR="00EF408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εργασιών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EF4083" w:rsidRDefault="00EF4083" w:rsidP="00EF4083">
            <w:pPr>
              <w:rPr>
                <w:rFonts w:eastAsia="Batang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Αλληλεπίδραση με το Εκπαιδευτικό Υλικό  και τις  δραστηριότητες στο Περιβάλλον Συνεργατικής μάθησης του ΕΔΙΒΕΑ</w:t>
            </w:r>
          </w:p>
        </w:tc>
      </w:tr>
    </w:tbl>
    <w:p w:rsidR="004E12AB" w:rsidRDefault="004E12AB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113DD" w:rsidRDefault="00E113DD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B0A9D" w:rsidRDefault="00CB0A9D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B509DD" w:rsidRPr="00B86B98" w:rsidRDefault="00B30C05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</w:pPr>
      <w:r w:rsidRPr="00B86B98"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  <w:t>Αξιολόγηση Μαθήματος</w:t>
      </w:r>
    </w:p>
    <w:p w:rsidR="00CB0A9D" w:rsidRPr="00B30C05" w:rsidRDefault="00CB0A9D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tbl>
      <w:tblPr>
        <w:tblW w:w="98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95"/>
      </w:tblGrid>
      <w:tr w:rsidR="00B509DD" w:rsidRPr="00105B8F" w:rsidTr="00B509DD">
        <w:trPr>
          <w:trHeight w:val="926"/>
        </w:trPr>
        <w:tc>
          <w:tcPr>
            <w:tcW w:w="9895" w:type="dxa"/>
          </w:tcPr>
          <w:p w:rsidR="00BB00FD" w:rsidRDefault="00BB00FD" w:rsidP="00D211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 Ενδιάμεση ομαδική εργασία/ παρουσίαση:  30%</w:t>
            </w:r>
          </w:p>
          <w:p w:rsidR="0077178C" w:rsidRPr="0077178C" w:rsidRDefault="00D21107" w:rsidP="00D211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 Ενδιάμεσες εργασίες</w:t>
            </w:r>
            <w:r w:rsidR="00CB0A9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δραστηριότητες: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20%</w:t>
            </w:r>
          </w:p>
          <w:p w:rsidR="00B509DD" w:rsidRPr="00B509DD" w:rsidRDefault="00F24A9F" w:rsidP="00D211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 Τελική Γραπτή Εξέταση: 5</w:t>
            </w:r>
            <w:r w:rsidR="00BB00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0%</w:t>
            </w:r>
          </w:p>
        </w:tc>
      </w:tr>
    </w:tbl>
    <w:p w:rsidR="00B509DD" w:rsidRDefault="00B509DD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18003A" w:rsidRPr="00B86B98" w:rsidRDefault="00D13B05" w:rsidP="00D912EB">
      <w:pPr>
        <w:rPr>
          <w:rFonts w:ascii="Times New Roman" w:hAnsi="Times New Roman" w:cs="Times New Roman"/>
          <w:b/>
          <w:color w:val="1F497D" w:themeColor="text2"/>
          <w:sz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t>Ακαδημαϊκό  Ημερολόγιο Μαθήματος</w:t>
      </w:r>
      <w:r w:rsidR="0018003A" w:rsidRPr="00B86B98">
        <w:rPr>
          <w:rFonts w:ascii="Times New Roman" w:hAnsi="Times New Roman" w:cs="Times New Roman"/>
          <w:b/>
          <w:color w:val="1F497D" w:themeColor="text2"/>
          <w:sz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37"/>
        <w:gridCol w:w="6217"/>
        <w:gridCol w:w="3260"/>
      </w:tblGrid>
      <w:tr w:rsidR="00B36C4D" w:rsidRPr="00BF12E4" w:rsidTr="00B36C4D">
        <w:tc>
          <w:tcPr>
            <w:tcW w:w="837" w:type="dxa"/>
          </w:tcPr>
          <w:p w:rsidR="00B36C4D" w:rsidRPr="00BF12E4" w:rsidRDefault="00B36C4D" w:rsidP="0018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E4">
              <w:rPr>
                <w:rFonts w:ascii="Times New Roman" w:hAnsi="Times New Roman" w:cs="Times New Roman"/>
                <w:b/>
                <w:sz w:val="24"/>
                <w:szCs w:val="24"/>
              </w:rPr>
              <w:t>Ο.Σ.Σ</w:t>
            </w:r>
          </w:p>
        </w:tc>
        <w:tc>
          <w:tcPr>
            <w:tcW w:w="6217" w:type="dxa"/>
          </w:tcPr>
          <w:p w:rsidR="00B36C4D" w:rsidRPr="00BF12E4" w:rsidRDefault="00B36C4D" w:rsidP="001F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Διδακτικές Ενότητες - Δραστηριότητες</w:t>
            </w:r>
          </w:p>
        </w:tc>
        <w:tc>
          <w:tcPr>
            <w:tcW w:w="3260" w:type="dxa"/>
          </w:tcPr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E4">
              <w:rPr>
                <w:rFonts w:ascii="Times New Roman" w:hAnsi="Times New Roman" w:cs="Times New Roman"/>
                <w:b/>
                <w:sz w:val="24"/>
                <w:szCs w:val="24"/>
              </w:rPr>
              <w:t>Ημερομηνία</w:t>
            </w:r>
          </w:p>
        </w:tc>
      </w:tr>
      <w:tr w:rsidR="00B36C4D" w:rsidRPr="00A6724D" w:rsidTr="00B36C4D">
        <w:tc>
          <w:tcPr>
            <w:tcW w:w="837" w:type="dxa"/>
          </w:tcPr>
          <w:p w:rsidR="00B36C4D" w:rsidRPr="00A279EB" w:rsidRDefault="00B36C4D" w:rsidP="001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17" w:type="dxa"/>
          </w:tcPr>
          <w:p w:rsidR="00B36C4D" w:rsidRPr="00A279EB" w:rsidRDefault="00B36C4D" w:rsidP="00A6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[Δ.Ε 1] :</w:t>
            </w:r>
            <w:proofErr w:type="spellStart"/>
            <w:r w:rsidRPr="00A279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ΑΕξΑΕ</w:t>
            </w:r>
            <w:proofErr w:type="spellEnd"/>
            <w:r w:rsidRPr="00A279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 Ιστορική αναδρομή-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A279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Κοινωνικές Συνθήκες  </w:t>
            </w:r>
          </w:p>
        </w:tc>
        <w:tc>
          <w:tcPr>
            <w:tcW w:w="3260" w:type="dxa"/>
          </w:tcPr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</w:rPr>
              <w:t>12 Νοεμβρίου 2016</w:t>
            </w:r>
          </w:p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9.30-13.30</w:t>
            </w:r>
          </w:p>
        </w:tc>
      </w:tr>
      <w:tr w:rsidR="00B36C4D" w:rsidRPr="003D062F" w:rsidTr="00B36C4D">
        <w:tc>
          <w:tcPr>
            <w:tcW w:w="837" w:type="dxa"/>
          </w:tcPr>
          <w:p w:rsidR="00B36C4D" w:rsidRPr="00A279EB" w:rsidRDefault="00B36C4D" w:rsidP="001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17" w:type="dxa"/>
          </w:tcPr>
          <w:p w:rsidR="00B36C4D" w:rsidRDefault="00B36C4D" w:rsidP="00BF12E4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[Δ.Ε 2]: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ΑΕξΑΕ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: Εννοιολογική Οριοθέτηση </w:t>
            </w:r>
          </w:p>
          <w:p w:rsidR="00B36C4D" w:rsidRDefault="00B36C4D" w:rsidP="00BF12E4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B36C4D" w:rsidRPr="00A279EB" w:rsidRDefault="00B36C4D" w:rsidP="00BF1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[ΔΕ  3]:</w:t>
            </w:r>
            <w:r w:rsidRPr="00612B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A279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Οι Θεωρητικοί της </w:t>
            </w:r>
            <w:proofErr w:type="spellStart"/>
            <w:r w:rsidRPr="00A279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ΑΕξΑΕ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3260" w:type="dxa"/>
          </w:tcPr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</w:rPr>
              <w:t>12 Νοεμβρίου 2016</w:t>
            </w:r>
          </w:p>
          <w:p w:rsidR="00B36C4D" w:rsidRPr="00BF12E4" w:rsidRDefault="00B36C4D" w:rsidP="006F3C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15.30-19.30</w:t>
            </w:r>
          </w:p>
        </w:tc>
      </w:tr>
      <w:tr w:rsidR="00B36C4D" w:rsidRPr="00A279EB" w:rsidTr="00B36C4D">
        <w:tc>
          <w:tcPr>
            <w:tcW w:w="837" w:type="dxa"/>
          </w:tcPr>
          <w:p w:rsidR="00B36C4D" w:rsidRPr="00A279EB" w:rsidRDefault="00B36C4D" w:rsidP="001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17" w:type="dxa"/>
          </w:tcPr>
          <w:p w:rsidR="00B36C4D" w:rsidRPr="006774AB" w:rsidRDefault="00B36C4D" w:rsidP="00596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79EB">
              <w:rPr>
                <w:rFonts w:ascii="Times New Roman" w:hAnsi="Times New Roman" w:cs="Times New Roman"/>
                <w:sz w:val="24"/>
                <w:szCs w:val="24"/>
              </w:rPr>
              <w:t xml:space="preserve">Σεμινάριο: Τεχνικές Αναζήτησης Πληροφοριών / Οργάνωση Παρουσιάσεων </w:t>
            </w: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Ανάθεση εργασιών</w:t>
            </w:r>
          </w:p>
        </w:tc>
        <w:tc>
          <w:tcPr>
            <w:tcW w:w="3260" w:type="dxa"/>
          </w:tcPr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</w:rPr>
              <w:t>13 Νοεμβρίου 2016</w:t>
            </w:r>
          </w:p>
          <w:p w:rsidR="00B36C4D" w:rsidRPr="00BF12E4" w:rsidRDefault="00B36C4D" w:rsidP="006F3C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9.30-14.00</w:t>
            </w:r>
          </w:p>
        </w:tc>
      </w:tr>
      <w:tr w:rsidR="00B36C4D" w:rsidRPr="00A279EB" w:rsidTr="00B36C4D">
        <w:tc>
          <w:tcPr>
            <w:tcW w:w="837" w:type="dxa"/>
          </w:tcPr>
          <w:p w:rsidR="00B36C4D" w:rsidRPr="00A279EB" w:rsidRDefault="00B36C4D" w:rsidP="001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217" w:type="dxa"/>
          </w:tcPr>
          <w:p w:rsidR="00B36C4D" w:rsidRDefault="00B36C4D" w:rsidP="00877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9EB">
              <w:rPr>
                <w:rFonts w:ascii="Times New Roman" w:hAnsi="Times New Roman" w:cs="Times New Roman"/>
                <w:sz w:val="24"/>
                <w:szCs w:val="24"/>
              </w:rPr>
              <w:t>Παρουσιάσεις + Ανατροφοδότηση (Ομάδες 1,2,3)*</w:t>
            </w:r>
          </w:p>
          <w:p w:rsidR="00B36C4D" w:rsidRPr="00E424EB" w:rsidRDefault="00B36C4D" w:rsidP="00877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</w:p>
        </w:tc>
        <w:tc>
          <w:tcPr>
            <w:tcW w:w="3260" w:type="dxa"/>
          </w:tcPr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</w:rPr>
              <w:t>26 Νοεμβρίου 2016</w:t>
            </w:r>
          </w:p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9.30-13.30</w:t>
            </w:r>
          </w:p>
        </w:tc>
      </w:tr>
      <w:tr w:rsidR="00B36C4D" w:rsidRPr="00A279EB" w:rsidTr="00B36C4D">
        <w:tc>
          <w:tcPr>
            <w:tcW w:w="837" w:type="dxa"/>
          </w:tcPr>
          <w:p w:rsidR="00B36C4D" w:rsidRPr="00A279EB" w:rsidRDefault="00B36C4D" w:rsidP="001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217" w:type="dxa"/>
          </w:tcPr>
          <w:p w:rsidR="00B36C4D" w:rsidRDefault="00B36C4D" w:rsidP="00877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9EB">
              <w:rPr>
                <w:rFonts w:ascii="Times New Roman" w:hAnsi="Times New Roman" w:cs="Times New Roman"/>
                <w:sz w:val="24"/>
                <w:szCs w:val="24"/>
              </w:rPr>
              <w:t>Παρουσιάσεις + Ανατροφοδότηση (Ομάδες 4.5.6)*</w:t>
            </w:r>
          </w:p>
          <w:p w:rsidR="00B36C4D" w:rsidRPr="00E424EB" w:rsidRDefault="00B36C4D" w:rsidP="00877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</w:p>
        </w:tc>
        <w:tc>
          <w:tcPr>
            <w:tcW w:w="3260" w:type="dxa"/>
          </w:tcPr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</w:rPr>
              <w:t>26 Νοεμβρίου 2016</w:t>
            </w:r>
          </w:p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15.30-19.30</w:t>
            </w:r>
          </w:p>
        </w:tc>
      </w:tr>
      <w:tr w:rsidR="00B36C4D" w:rsidRPr="006F3CFC" w:rsidTr="00B36C4D">
        <w:tc>
          <w:tcPr>
            <w:tcW w:w="837" w:type="dxa"/>
          </w:tcPr>
          <w:p w:rsidR="00B36C4D" w:rsidRPr="00A279EB" w:rsidRDefault="00B36C4D" w:rsidP="001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217" w:type="dxa"/>
          </w:tcPr>
          <w:p w:rsidR="00B36C4D" w:rsidRPr="00543348" w:rsidRDefault="00B36C4D" w:rsidP="0087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B">
              <w:rPr>
                <w:rFonts w:ascii="Times New Roman" w:hAnsi="Times New Roman" w:cs="Times New Roman"/>
                <w:sz w:val="24"/>
                <w:szCs w:val="24"/>
              </w:rPr>
              <w:t>Παρουσιάσεις + Ανατροφοδότηση (Ομάδες 7,8,9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A27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</w:rPr>
              <w:t>27 Νοεμβρίου 2016</w:t>
            </w:r>
          </w:p>
          <w:p w:rsidR="00B36C4D" w:rsidRPr="00BF12E4" w:rsidRDefault="00B36C4D" w:rsidP="006F3C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9.30-14.00</w:t>
            </w:r>
          </w:p>
        </w:tc>
      </w:tr>
      <w:tr w:rsidR="00B36C4D" w:rsidRPr="006F3CFC" w:rsidTr="00B36C4D">
        <w:tc>
          <w:tcPr>
            <w:tcW w:w="837" w:type="dxa"/>
          </w:tcPr>
          <w:p w:rsidR="00B36C4D" w:rsidRPr="00A279EB" w:rsidRDefault="00B36C4D" w:rsidP="001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217" w:type="dxa"/>
          </w:tcPr>
          <w:p w:rsidR="00B36C4D" w:rsidRPr="00A279EB" w:rsidRDefault="00B36C4D" w:rsidP="00F25CC4">
            <w:pPr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[ΔΕ  4]: </w:t>
            </w:r>
            <w:r w:rsidRPr="00A279EB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Η Επικοινωνία στην ΕξΑΕ</w:t>
            </w:r>
          </w:p>
          <w:p w:rsidR="00B36C4D" w:rsidRPr="00A279EB" w:rsidRDefault="00B36C4D" w:rsidP="00F25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</w:rPr>
              <w:t>3 Δεκεμβρίου 2016</w:t>
            </w:r>
          </w:p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9.30-13.00</w:t>
            </w:r>
          </w:p>
        </w:tc>
      </w:tr>
      <w:tr w:rsidR="00B36C4D" w:rsidRPr="00A279EB" w:rsidTr="00B36C4D">
        <w:tc>
          <w:tcPr>
            <w:tcW w:w="837" w:type="dxa"/>
          </w:tcPr>
          <w:p w:rsidR="00B36C4D" w:rsidRPr="00A279EB" w:rsidRDefault="00B36C4D" w:rsidP="001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217" w:type="dxa"/>
          </w:tcPr>
          <w:p w:rsidR="00B36C4D" w:rsidRPr="00A279EB" w:rsidRDefault="00B36C4D" w:rsidP="00F25CC4">
            <w:pPr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[ΔΕ  5]: </w:t>
            </w:r>
            <w:r w:rsidRPr="00A279EB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ΟΣΣ και ο ρόλος του διδάσκοντος</w:t>
            </w:r>
          </w:p>
          <w:p w:rsidR="00B36C4D" w:rsidRPr="00A279EB" w:rsidRDefault="00B36C4D" w:rsidP="00F25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</w:rPr>
              <w:t>3 Δεκεμβρίου 2016</w:t>
            </w:r>
          </w:p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15.30-19.30</w:t>
            </w:r>
          </w:p>
        </w:tc>
      </w:tr>
      <w:tr w:rsidR="00B36C4D" w:rsidRPr="006F3CFC" w:rsidTr="00B36C4D">
        <w:tc>
          <w:tcPr>
            <w:tcW w:w="837" w:type="dxa"/>
          </w:tcPr>
          <w:p w:rsidR="00B36C4D" w:rsidRPr="00A279EB" w:rsidRDefault="00B36C4D" w:rsidP="001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217" w:type="dxa"/>
          </w:tcPr>
          <w:p w:rsidR="00B36C4D" w:rsidRPr="00A279EB" w:rsidRDefault="00B36C4D" w:rsidP="00D1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B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[ΔΕ  6]: </w:t>
            </w:r>
            <w:r w:rsidRPr="00A279EB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Οι γραπτές εργασίες στην ΕξΑΕ</w:t>
            </w:r>
          </w:p>
        </w:tc>
        <w:tc>
          <w:tcPr>
            <w:tcW w:w="3260" w:type="dxa"/>
          </w:tcPr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</w:rPr>
              <w:t>4 Δεκεμβρίου 2016</w:t>
            </w:r>
          </w:p>
          <w:p w:rsidR="00B36C4D" w:rsidRPr="00BF12E4" w:rsidRDefault="00B36C4D" w:rsidP="006F3C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9.30-14.00</w:t>
            </w:r>
          </w:p>
        </w:tc>
      </w:tr>
      <w:tr w:rsidR="00B36C4D" w:rsidRPr="00A6724D" w:rsidTr="00B36C4D">
        <w:tc>
          <w:tcPr>
            <w:tcW w:w="837" w:type="dxa"/>
          </w:tcPr>
          <w:p w:rsidR="00B36C4D" w:rsidRPr="00A279EB" w:rsidRDefault="00B36C4D" w:rsidP="001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217" w:type="dxa"/>
          </w:tcPr>
          <w:p w:rsidR="00B36C4D" w:rsidRPr="00C30095" w:rsidRDefault="00B36C4D" w:rsidP="00575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09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[ΔΕ  7]: </w:t>
            </w:r>
            <w:proofErr w:type="spellStart"/>
            <w:r w:rsidRPr="00C3009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ΑΕξΑΕ</w:t>
            </w:r>
            <w:proofErr w:type="spellEnd"/>
            <w:r w:rsidRPr="00C3009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Καλές Πρακτικές :  Ελλάδα, Κύπρος,  </w:t>
            </w:r>
          </w:p>
        </w:tc>
        <w:tc>
          <w:tcPr>
            <w:tcW w:w="3260" w:type="dxa"/>
          </w:tcPr>
          <w:p w:rsidR="00B36C4D" w:rsidRPr="00B36C4D" w:rsidRDefault="00B36C4D" w:rsidP="00E94C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6C4D">
              <w:rPr>
                <w:rFonts w:ascii="Times New Roman" w:hAnsi="Times New Roman" w:cs="Times New Roman"/>
                <w:sz w:val="20"/>
              </w:rPr>
              <w:t>10 Δεκεμβρίου 2016</w:t>
            </w:r>
          </w:p>
          <w:p w:rsidR="00B36C4D" w:rsidRPr="00B36C4D" w:rsidRDefault="00B36C4D" w:rsidP="006F3C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6C4D">
              <w:rPr>
                <w:rFonts w:ascii="Times New Roman" w:hAnsi="Times New Roman" w:cs="Times New Roman"/>
                <w:sz w:val="20"/>
                <w:lang w:eastAsia="el-GR"/>
              </w:rPr>
              <w:t>9.30-13.30</w:t>
            </w:r>
          </w:p>
        </w:tc>
      </w:tr>
      <w:tr w:rsidR="00B36C4D" w:rsidRPr="00A279EB" w:rsidTr="00B36C4D">
        <w:tc>
          <w:tcPr>
            <w:tcW w:w="837" w:type="dxa"/>
          </w:tcPr>
          <w:p w:rsidR="00B36C4D" w:rsidRPr="00A279EB" w:rsidRDefault="00B36C4D" w:rsidP="00E9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217" w:type="dxa"/>
          </w:tcPr>
          <w:p w:rsidR="00B36C4D" w:rsidRPr="00A279EB" w:rsidRDefault="00B36C4D" w:rsidP="00596461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[ΔΕ  8] : </w:t>
            </w:r>
            <w:proofErr w:type="spellStart"/>
            <w:r w:rsidRPr="00A279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ΑΕξΑΕ</w:t>
            </w:r>
            <w:proofErr w:type="spellEnd"/>
            <w:r w:rsidRPr="00A279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Καλές Πρακτικές :  Μεγάλη Βρετανία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r w:rsidRPr="00A279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Η.Π.Α,  Αυστραλία.</w:t>
            </w:r>
          </w:p>
          <w:p w:rsidR="00B36C4D" w:rsidRPr="00A279EB" w:rsidRDefault="00B36C4D" w:rsidP="0059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6C4D" w:rsidRPr="00B36C4D" w:rsidRDefault="00B36C4D" w:rsidP="00E94C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6C4D">
              <w:rPr>
                <w:rFonts w:ascii="Times New Roman" w:hAnsi="Times New Roman" w:cs="Times New Roman"/>
                <w:sz w:val="20"/>
              </w:rPr>
              <w:t>10 Δεκεμβρίου 2016</w:t>
            </w:r>
          </w:p>
          <w:p w:rsidR="00B36C4D" w:rsidRPr="00B36C4D" w:rsidRDefault="00B36C4D" w:rsidP="00E94C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6C4D">
              <w:rPr>
                <w:rFonts w:ascii="Times New Roman" w:hAnsi="Times New Roman" w:cs="Times New Roman"/>
                <w:sz w:val="20"/>
                <w:lang w:eastAsia="el-GR"/>
              </w:rPr>
              <w:t>15.30-19.30</w:t>
            </w:r>
          </w:p>
        </w:tc>
      </w:tr>
      <w:tr w:rsidR="00B36C4D" w:rsidRPr="00A279EB" w:rsidTr="00B36C4D">
        <w:tc>
          <w:tcPr>
            <w:tcW w:w="837" w:type="dxa"/>
          </w:tcPr>
          <w:p w:rsidR="00B36C4D" w:rsidRPr="00A279EB" w:rsidRDefault="00B36C4D" w:rsidP="00E9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217" w:type="dxa"/>
          </w:tcPr>
          <w:p w:rsidR="00B36C4D" w:rsidRPr="00A279EB" w:rsidRDefault="00B36C4D" w:rsidP="005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[ΔΕ  9]:  </w:t>
            </w:r>
            <w:proofErr w:type="spellStart"/>
            <w:r w:rsidRPr="00A279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ΑΕξΑΕ</w:t>
            </w:r>
            <w:proofErr w:type="spellEnd"/>
            <w:r w:rsidRPr="00A279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Καλές Πρακτικές :  Τουρκία, Κίνα, Αφρική</w:t>
            </w:r>
          </w:p>
        </w:tc>
        <w:tc>
          <w:tcPr>
            <w:tcW w:w="3260" w:type="dxa"/>
          </w:tcPr>
          <w:p w:rsidR="00B36C4D" w:rsidRPr="00B36C4D" w:rsidRDefault="00B36C4D" w:rsidP="00E94C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6C4D">
              <w:rPr>
                <w:rFonts w:ascii="Times New Roman" w:hAnsi="Times New Roman" w:cs="Times New Roman"/>
                <w:sz w:val="20"/>
              </w:rPr>
              <w:t xml:space="preserve">11 Δεκεμβρίου </w:t>
            </w:r>
            <w:proofErr w:type="spellStart"/>
            <w:r w:rsidRPr="00B36C4D">
              <w:rPr>
                <w:rFonts w:ascii="Times New Roman" w:hAnsi="Times New Roman" w:cs="Times New Roman"/>
                <w:sz w:val="20"/>
              </w:rPr>
              <w:t>εαπ</w:t>
            </w:r>
            <w:proofErr w:type="spellEnd"/>
            <w:r w:rsidRPr="00B36C4D">
              <w:rPr>
                <w:rFonts w:ascii="Times New Roman" w:hAnsi="Times New Roman" w:cs="Times New Roman"/>
                <w:sz w:val="20"/>
              </w:rPr>
              <w:t xml:space="preserve"> 2016</w:t>
            </w:r>
          </w:p>
          <w:p w:rsidR="00B36C4D" w:rsidRPr="00B36C4D" w:rsidRDefault="00B36C4D" w:rsidP="006F3C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6C4D">
              <w:rPr>
                <w:rFonts w:ascii="Times New Roman" w:hAnsi="Times New Roman" w:cs="Times New Roman"/>
                <w:sz w:val="20"/>
                <w:lang w:eastAsia="el-GR"/>
              </w:rPr>
              <w:t>9.30-14.00</w:t>
            </w:r>
          </w:p>
        </w:tc>
      </w:tr>
      <w:tr w:rsidR="00B36C4D" w:rsidRPr="00A6724D" w:rsidTr="00B36C4D">
        <w:tc>
          <w:tcPr>
            <w:tcW w:w="837" w:type="dxa"/>
          </w:tcPr>
          <w:p w:rsidR="00B36C4D" w:rsidRPr="00A279EB" w:rsidRDefault="00B36C4D" w:rsidP="00E94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7" w:type="dxa"/>
          </w:tcPr>
          <w:p w:rsidR="00B36C4D" w:rsidRPr="00A279EB" w:rsidRDefault="00B36C4D" w:rsidP="00E9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Αξιολόγηση Ανατροφοδότηση</w:t>
            </w:r>
          </w:p>
        </w:tc>
        <w:tc>
          <w:tcPr>
            <w:tcW w:w="3260" w:type="dxa"/>
          </w:tcPr>
          <w:p w:rsidR="00B36C4D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C4D" w:rsidRPr="00A6724D" w:rsidTr="00B36C4D">
        <w:tc>
          <w:tcPr>
            <w:tcW w:w="837" w:type="dxa"/>
          </w:tcPr>
          <w:p w:rsidR="00B36C4D" w:rsidRPr="00A279EB" w:rsidRDefault="00B36C4D" w:rsidP="00E94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7" w:type="dxa"/>
          </w:tcPr>
          <w:p w:rsidR="00B36C4D" w:rsidRDefault="00B36C4D" w:rsidP="00E9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B">
              <w:rPr>
                <w:rFonts w:ascii="Times New Roman" w:hAnsi="Times New Roman" w:cs="Times New Roman"/>
                <w:sz w:val="24"/>
                <w:szCs w:val="24"/>
              </w:rPr>
              <w:t xml:space="preserve">Τελική Γραπτή εξέταση </w:t>
            </w:r>
          </w:p>
          <w:p w:rsidR="00B36C4D" w:rsidRPr="00A279EB" w:rsidRDefault="00B36C4D" w:rsidP="00E9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BF12E4">
              <w:rPr>
                <w:rFonts w:ascii="Times New Roman" w:hAnsi="Times New Roman" w:cs="Times New Roman"/>
                <w:sz w:val="20"/>
              </w:rPr>
              <w:t xml:space="preserve"> Ιανουαρίου 2017</w:t>
            </w:r>
          </w:p>
          <w:p w:rsidR="00B36C4D" w:rsidRPr="00BF12E4" w:rsidRDefault="00B36C4D" w:rsidP="008F04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9.30</w:t>
            </w:r>
            <w:r w:rsidRPr="00BF12E4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2.30</w:t>
            </w:r>
          </w:p>
        </w:tc>
      </w:tr>
      <w:tr w:rsidR="00B36C4D" w:rsidRPr="00A279EB" w:rsidTr="00B36C4D">
        <w:tc>
          <w:tcPr>
            <w:tcW w:w="837" w:type="dxa"/>
          </w:tcPr>
          <w:p w:rsidR="00B36C4D" w:rsidRPr="00A279EB" w:rsidRDefault="00B36C4D" w:rsidP="00E94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7" w:type="dxa"/>
          </w:tcPr>
          <w:p w:rsidR="00B36C4D" w:rsidRPr="00A279EB" w:rsidRDefault="00B36C4D" w:rsidP="00CB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6C4D" w:rsidRPr="00BF12E4" w:rsidRDefault="00B36C4D" w:rsidP="00CB3F6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C4D" w:rsidRPr="00A279EB" w:rsidTr="00B36C4D">
        <w:tc>
          <w:tcPr>
            <w:tcW w:w="837" w:type="dxa"/>
          </w:tcPr>
          <w:p w:rsidR="00B36C4D" w:rsidRPr="00A279EB" w:rsidRDefault="00B36C4D" w:rsidP="00E94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7" w:type="dxa"/>
          </w:tcPr>
          <w:p w:rsidR="00B36C4D" w:rsidRDefault="00B36C4D" w:rsidP="008F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Επαναληπτική </w:t>
            </w:r>
            <w:r w:rsidRPr="00A279EB">
              <w:rPr>
                <w:rFonts w:ascii="Times New Roman" w:hAnsi="Times New Roman" w:cs="Times New Roman"/>
                <w:sz w:val="24"/>
                <w:szCs w:val="24"/>
              </w:rPr>
              <w:t xml:space="preserve">Τελική Γραπτή εξέταση </w:t>
            </w:r>
          </w:p>
          <w:p w:rsidR="00B36C4D" w:rsidRPr="00A279EB" w:rsidRDefault="00B36C4D" w:rsidP="00A2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6C4D" w:rsidRDefault="00B36C4D" w:rsidP="00E94C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14/1/ 2017</w:t>
            </w:r>
          </w:p>
          <w:p w:rsidR="00B36C4D" w:rsidRDefault="00B36C4D" w:rsidP="00E94C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9.30</w:t>
            </w:r>
            <w:r w:rsidRPr="00BF12E4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2.30</w:t>
            </w:r>
          </w:p>
          <w:p w:rsidR="00B36C4D" w:rsidRPr="00BF12E4" w:rsidRDefault="00B36C4D" w:rsidP="00E94C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003A" w:rsidRDefault="0018003A" w:rsidP="00F25CC4"/>
    <w:p w:rsidR="00110100" w:rsidRPr="00A279EB" w:rsidRDefault="00110100" w:rsidP="00F25CC4"/>
    <w:p w:rsidR="0018003A" w:rsidRDefault="0018003A" w:rsidP="00D912EB"/>
    <w:p w:rsidR="00B36C4D" w:rsidRDefault="00B36C4D" w:rsidP="00D912EB"/>
    <w:p w:rsidR="00B36C4D" w:rsidRDefault="00B36C4D" w:rsidP="00D912EB"/>
    <w:p w:rsidR="00B36C4D" w:rsidRPr="00A279EB" w:rsidRDefault="00B36C4D" w:rsidP="00D912EB"/>
    <w:p w:rsidR="0018003A" w:rsidRPr="00A279EB" w:rsidRDefault="0018003A" w:rsidP="00D912EB"/>
    <w:p w:rsidR="005E5BF1" w:rsidRPr="00A279EB" w:rsidRDefault="007E73A1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  <w:lang w:eastAsia="ko-KR"/>
        </w:rPr>
      </w:pP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  <w:lang w:eastAsia="ko-KR"/>
        </w:rPr>
        <w:t>Β</w:t>
      </w:r>
      <w:r w:rsidR="005838DD" w:rsidRPr="0015278B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  <w:lang w:eastAsia="ko-KR"/>
        </w:rPr>
        <w:t>ιβλιογραφία</w:t>
      </w:r>
    </w:p>
    <w:p w:rsidR="005838DD" w:rsidRPr="00A279EB" w:rsidRDefault="005838DD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p w:rsidR="005838DD" w:rsidRPr="00A279EB" w:rsidRDefault="005838DD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>Ξενόγλωσση</w:t>
      </w:r>
    </w:p>
    <w:p w:rsidR="00B30C05" w:rsidRPr="00A279EB" w:rsidRDefault="00B30C05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5278B" w:rsidRPr="00E9582E" w:rsidRDefault="0015278B" w:rsidP="0015278B">
      <w:pPr>
        <w:spacing w:after="0" w:line="240" w:lineRule="auto"/>
        <w:jc w:val="both"/>
        <w:rPr>
          <w:sz w:val="20"/>
          <w:lang w:val="en-US"/>
        </w:rPr>
      </w:pPr>
      <w:r w:rsidRPr="00E9582E">
        <w:rPr>
          <w:lang w:val="en-US"/>
        </w:rPr>
        <w:t>Anastasiades</w:t>
      </w:r>
      <w:r w:rsidRPr="00612B54">
        <w:rPr>
          <w:lang w:val="en-US"/>
        </w:rPr>
        <w:t xml:space="preserve"> </w:t>
      </w:r>
      <w:r w:rsidRPr="00E9582E">
        <w:rPr>
          <w:lang w:val="en-US"/>
        </w:rPr>
        <w:t>P</w:t>
      </w:r>
      <w:r w:rsidRPr="00612B54">
        <w:rPr>
          <w:lang w:val="en-US"/>
        </w:rPr>
        <w:t>. (</w:t>
      </w:r>
      <w:r w:rsidRPr="00E9582E">
        <w:rPr>
          <w:lang w:val="en-US"/>
        </w:rPr>
        <w:t>Editor</w:t>
      </w:r>
      <w:r w:rsidRPr="00612B54">
        <w:rPr>
          <w:lang w:val="en-US"/>
        </w:rPr>
        <w:t xml:space="preserve">). </w:t>
      </w:r>
      <w:r w:rsidRPr="00E9582E">
        <w:rPr>
          <w:lang w:val="en-US"/>
        </w:rPr>
        <w:t>Blended</w:t>
      </w:r>
      <w:r w:rsidRPr="00612B54">
        <w:rPr>
          <w:lang w:val="en-US"/>
        </w:rPr>
        <w:t xml:space="preserve"> </w:t>
      </w:r>
      <w:r w:rsidRPr="00E9582E">
        <w:rPr>
          <w:lang w:val="en-US"/>
        </w:rPr>
        <w:t>Learning</w:t>
      </w:r>
      <w:r w:rsidRPr="00612B54">
        <w:rPr>
          <w:lang w:val="en-US"/>
        </w:rPr>
        <w:t xml:space="preserve"> </w:t>
      </w:r>
      <w:r w:rsidRPr="00E9582E">
        <w:rPr>
          <w:lang w:val="en-US"/>
        </w:rPr>
        <w:t xml:space="preserve">Environments for Adults: Evaluations and </w:t>
      </w:r>
      <w:proofErr w:type="gramStart"/>
      <w:r w:rsidRPr="00E9582E">
        <w:rPr>
          <w:lang w:val="en-US"/>
        </w:rPr>
        <w:t>Frameworks.</w:t>
      </w:r>
      <w:r w:rsidRPr="009F1CB6">
        <w:rPr>
          <w:sz w:val="20"/>
          <w:lang w:val="de-DE"/>
        </w:rPr>
        <w:t>,</w:t>
      </w:r>
      <w:proofErr w:type="gramEnd"/>
      <w:r w:rsidRPr="009F1CB6">
        <w:rPr>
          <w:sz w:val="20"/>
          <w:lang w:val="de-DE"/>
        </w:rPr>
        <w:t xml:space="preserve"> </w:t>
      </w:r>
      <w:r w:rsidRPr="009F1CB6">
        <w:rPr>
          <w:lang w:val="de-DE"/>
        </w:rPr>
        <w:t>IGI Global 2012</w:t>
      </w:r>
      <w:r>
        <w:rPr>
          <w:lang w:val="de-DE"/>
        </w:rPr>
        <w:t xml:space="preserve">. </w:t>
      </w:r>
      <w:r w:rsidRPr="009F1CB6">
        <w:rPr>
          <w:sz w:val="20"/>
          <w:lang w:val="de-DE"/>
        </w:rPr>
        <w:t xml:space="preserve">ISBN13: 9781466609396, ISBN10: 1466609397, EISBN13: 9781466609402  </w:t>
      </w:r>
      <w:hyperlink r:id="rId7" w:history="1">
        <w:r w:rsidRPr="009F1CB6">
          <w:rPr>
            <w:rStyle w:val="-"/>
            <w:sz w:val="20"/>
            <w:lang w:val="de-DE"/>
          </w:rPr>
          <w:t>http://www.igi-global.com/book/blended-learning-environments-adults/60762</w:t>
        </w:r>
      </w:hyperlink>
      <w:r w:rsidRPr="009F1CB6">
        <w:rPr>
          <w:sz w:val="20"/>
          <w:lang w:val="de-DE"/>
        </w:rPr>
        <w:t xml:space="preserve"> .</w:t>
      </w:r>
    </w:p>
    <w:p w:rsidR="0015278B" w:rsidRPr="00E9582E" w:rsidRDefault="0015278B" w:rsidP="0015278B">
      <w:pPr>
        <w:spacing w:after="0" w:line="240" w:lineRule="auto"/>
        <w:jc w:val="both"/>
        <w:rPr>
          <w:lang w:val="en-US"/>
        </w:rPr>
      </w:pPr>
    </w:p>
    <w:p w:rsidR="0015278B" w:rsidRPr="00E9582E" w:rsidRDefault="0015278B" w:rsidP="0015278B">
      <w:pPr>
        <w:spacing w:after="0" w:line="240" w:lineRule="auto"/>
        <w:jc w:val="both"/>
        <w:rPr>
          <w:lang w:val="en-US"/>
        </w:rPr>
      </w:pPr>
      <w:r w:rsidRPr="00E9582E">
        <w:rPr>
          <w:lang w:val="en-US"/>
        </w:rPr>
        <w:t xml:space="preserve">Anastasiades, P., </w:t>
      </w:r>
      <w:proofErr w:type="spellStart"/>
      <w:r w:rsidRPr="00E9582E">
        <w:rPr>
          <w:lang w:val="en-US"/>
        </w:rPr>
        <w:t>Iliadou</w:t>
      </w:r>
      <w:proofErr w:type="spellEnd"/>
      <w:r w:rsidRPr="00E9582E">
        <w:rPr>
          <w:lang w:val="en-US"/>
        </w:rPr>
        <w:t xml:space="preserve"> C. (2010</w:t>
      </w:r>
      <w:proofErr w:type="gramStart"/>
      <w:r w:rsidRPr="00E9582E">
        <w:rPr>
          <w:lang w:val="en-US"/>
        </w:rPr>
        <w:t>)  Communication</w:t>
      </w:r>
      <w:proofErr w:type="gramEnd"/>
      <w:r w:rsidRPr="00E9582E">
        <w:rPr>
          <w:lang w:val="en-US"/>
        </w:rPr>
        <w:t xml:space="preserve"> between tutors - students in Distance Learning   </w:t>
      </w:r>
      <w:r w:rsidRPr="00F971B6">
        <w:rPr>
          <w:i/>
          <w:lang w:val="en-GB"/>
        </w:rPr>
        <w:t xml:space="preserve">The European Journal of Open, Distance and E-Learning – EURODL </w:t>
      </w:r>
      <w:r w:rsidRPr="00F971B6">
        <w:rPr>
          <w:lang w:val="en-GB"/>
        </w:rPr>
        <w:t xml:space="preserve">01.07.2010 </w:t>
      </w: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  <w:proofErr w:type="gramStart"/>
      <w:r w:rsidRPr="00E9582E">
        <w:rPr>
          <w:lang w:val="en-US"/>
        </w:rPr>
        <w:t>Bates, A.W. (1993).</w:t>
      </w:r>
      <w:proofErr w:type="gramEnd"/>
      <w:r w:rsidRPr="00E9582E">
        <w:rPr>
          <w:lang w:val="en-US"/>
        </w:rPr>
        <w:t xml:space="preserve"> ‘Theory and practice in the use of technology in distance education’, in Keegan, D. (Ed.), Theoretical Principles of Distance Education, London: </w:t>
      </w:r>
      <w:proofErr w:type="spellStart"/>
      <w:r w:rsidRPr="00E9582E">
        <w:rPr>
          <w:lang w:val="en-US"/>
        </w:rPr>
        <w:t>Routledge</w:t>
      </w:r>
      <w:proofErr w:type="spellEnd"/>
      <w:r w:rsidRPr="00E9582E">
        <w:rPr>
          <w:lang w:val="en-US"/>
        </w:rPr>
        <w:t>, pp.213-233.</w:t>
      </w: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  <w:proofErr w:type="gramStart"/>
      <w:r w:rsidRPr="00E9582E">
        <w:rPr>
          <w:lang w:val="en-US"/>
        </w:rPr>
        <w:t>Garrison, D. R. (1989).</w:t>
      </w:r>
      <w:proofErr w:type="gramEnd"/>
      <w:r w:rsidRPr="00E9582E">
        <w:rPr>
          <w:lang w:val="en-US"/>
        </w:rPr>
        <w:t xml:space="preserve"> Understanding distance education: A framework for the future, London: </w:t>
      </w:r>
      <w:proofErr w:type="spellStart"/>
      <w:r w:rsidRPr="00E9582E">
        <w:rPr>
          <w:lang w:val="en-US"/>
        </w:rPr>
        <w:t>Routledge</w:t>
      </w:r>
      <w:proofErr w:type="spellEnd"/>
      <w:r w:rsidRPr="00E9582E">
        <w:rPr>
          <w:lang w:val="en-US"/>
        </w:rPr>
        <w:t xml:space="preserve">. </w:t>
      </w: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  <w:proofErr w:type="gramStart"/>
      <w:r w:rsidRPr="00E9582E">
        <w:rPr>
          <w:lang w:val="en-US"/>
        </w:rPr>
        <w:t>Garrison, D. R. (2000).</w:t>
      </w:r>
      <w:proofErr w:type="gramEnd"/>
      <w:r w:rsidRPr="00E9582E">
        <w:rPr>
          <w:lang w:val="en-US"/>
        </w:rPr>
        <w:t xml:space="preserve"> ‘Theoretical challenges for distance education in the 21st Century: A shift from structural to transactional issues’. International Review of Research in Open and Distance Learning 1(1) (pp. 7-13), </w:t>
      </w: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</w:p>
    <w:p w:rsidR="0015278B" w:rsidRDefault="0015278B" w:rsidP="00B30C05">
      <w:pPr>
        <w:spacing w:after="0" w:line="240" w:lineRule="auto"/>
        <w:jc w:val="both"/>
      </w:pPr>
      <w:proofErr w:type="gramStart"/>
      <w:r w:rsidRPr="00E9582E">
        <w:rPr>
          <w:lang w:val="en-US"/>
        </w:rPr>
        <w:t xml:space="preserve">Holmberg, </w:t>
      </w:r>
      <w:r>
        <w:t>Β</w:t>
      </w:r>
      <w:r w:rsidRPr="00E9582E">
        <w:rPr>
          <w:lang w:val="en-US"/>
        </w:rPr>
        <w:t>. (1983).</w:t>
      </w:r>
      <w:proofErr w:type="gramEnd"/>
      <w:r w:rsidRPr="00E9582E">
        <w:rPr>
          <w:lang w:val="en-US"/>
        </w:rPr>
        <w:t xml:space="preserve"> ‘Guided didactic conversion in distance education’, in D. Seward, D. Keegan, B. Holmberg, (</w:t>
      </w:r>
      <w:proofErr w:type="spellStart"/>
      <w:proofErr w:type="gramStart"/>
      <w:r w:rsidRPr="00E9582E">
        <w:rPr>
          <w:lang w:val="en-US"/>
        </w:rPr>
        <w:t>eds</w:t>
      </w:r>
      <w:proofErr w:type="spellEnd"/>
      <w:proofErr w:type="gramEnd"/>
      <w:r w:rsidRPr="00E9582E">
        <w:rPr>
          <w:lang w:val="en-US"/>
        </w:rPr>
        <w:t xml:space="preserve">) Distance education: International Perspectives, pp. 114 – 122.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Routledge</w:t>
      </w:r>
      <w:proofErr w:type="spellEnd"/>
      <w:r>
        <w:t xml:space="preserve"> </w:t>
      </w:r>
    </w:p>
    <w:p w:rsidR="0015278B" w:rsidRDefault="0015278B" w:rsidP="00B30C05">
      <w:pPr>
        <w:spacing w:after="0" w:line="240" w:lineRule="auto"/>
        <w:jc w:val="both"/>
      </w:pPr>
    </w:p>
    <w:p w:rsidR="0015278B" w:rsidRDefault="0015278B" w:rsidP="00B30C05">
      <w:pPr>
        <w:spacing w:after="0" w:line="240" w:lineRule="auto"/>
        <w:jc w:val="both"/>
      </w:pPr>
      <w:proofErr w:type="gramStart"/>
      <w:r w:rsidRPr="00E9582E">
        <w:rPr>
          <w:lang w:val="en-US"/>
        </w:rPr>
        <w:t xml:space="preserve">Holmberg, </w:t>
      </w:r>
      <w:r>
        <w:t>Β</w:t>
      </w:r>
      <w:r w:rsidRPr="00E9582E">
        <w:rPr>
          <w:lang w:val="en-US"/>
        </w:rPr>
        <w:t>. (1987).</w:t>
      </w:r>
      <w:proofErr w:type="gramEnd"/>
      <w:r w:rsidRPr="00E9582E">
        <w:rPr>
          <w:lang w:val="en-US"/>
        </w:rPr>
        <w:t xml:space="preserve"> </w:t>
      </w:r>
      <w:proofErr w:type="gramStart"/>
      <w:r w:rsidRPr="00E9582E">
        <w:rPr>
          <w:lang w:val="en-US"/>
        </w:rPr>
        <w:t>‘The development of distance education research’.</w:t>
      </w:r>
      <w:proofErr w:type="gramEnd"/>
      <w:r w:rsidRPr="00E9582E">
        <w:rPr>
          <w:lang w:val="en-US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Education 1(3), pp. 16-23.</w:t>
      </w:r>
    </w:p>
    <w:p w:rsidR="0015278B" w:rsidRDefault="0015278B" w:rsidP="00B30C05">
      <w:pPr>
        <w:spacing w:after="0" w:line="240" w:lineRule="auto"/>
        <w:jc w:val="both"/>
      </w:pPr>
    </w:p>
    <w:p w:rsidR="0015278B" w:rsidRDefault="0015278B" w:rsidP="00B30C05">
      <w:pPr>
        <w:spacing w:after="0" w:line="240" w:lineRule="auto"/>
        <w:jc w:val="both"/>
      </w:pPr>
      <w:proofErr w:type="spellStart"/>
      <w:proofErr w:type="gramStart"/>
      <w:r w:rsidRPr="00E9582E">
        <w:rPr>
          <w:lang w:val="en-US"/>
        </w:rPr>
        <w:t>Holmbreg</w:t>
      </w:r>
      <w:proofErr w:type="spellEnd"/>
      <w:r w:rsidRPr="00E9582E">
        <w:rPr>
          <w:lang w:val="en-US"/>
        </w:rPr>
        <w:t xml:space="preserve">, </w:t>
      </w:r>
      <w:r>
        <w:t>Β</w:t>
      </w:r>
      <w:r w:rsidRPr="00E9582E">
        <w:rPr>
          <w:lang w:val="en-US"/>
        </w:rPr>
        <w:t>. (1986).</w:t>
      </w:r>
      <w:proofErr w:type="gramEnd"/>
      <w:r w:rsidRPr="00E9582E">
        <w:rPr>
          <w:lang w:val="en-US"/>
        </w:rPr>
        <w:t xml:space="preserve"> </w:t>
      </w:r>
      <w:proofErr w:type="gramStart"/>
      <w:r w:rsidRPr="00E9582E">
        <w:rPr>
          <w:lang w:val="en-US"/>
        </w:rPr>
        <w:t>Growth and structure of distance education.</w:t>
      </w:r>
      <w:proofErr w:type="gramEnd"/>
      <w:r w:rsidRPr="00E9582E">
        <w:rPr>
          <w:lang w:val="en-US"/>
        </w:rPr>
        <w:t xml:space="preserve"> </w:t>
      </w:r>
      <w:proofErr w:type="spellStart"/>
      <w:r>
        <w:t>London</w:t>
      </w:r>
      <w:proofErr w:type="spellEnd"/>
      <w:r w:rsidRPr="000C4E2C">
        <w:t xml:space="preserve">: </w:t>
      </w:r>
      <w:proofErr w:type="spellStart"/>
      <w:r>
        <w:t>Groon</w:t>
      </w:r>
      <w:proofErr w:type="spellEnd"/>
      <w:r w:rsidRPr="000C4E2C">
        <w:t xml:space="preserve"> </w:t>
      </w:r>
      <w:proofErr w:type="spellStart"/>
      <w:r>
        <w:t>Helm</w:t>
      </w:r>
      <w:proofErr w:type="spellEnd"/>
      <w:r w:rsidRPr="000C4E2C">
        <w:t xml:space="preserve">. </w:t>
      </w:r>
    </w:p>
    <w:p w:rsidR="0015278B" w:rsidRDefault="0015278B" w:rsidP="00B30C05">
      <w:pPr>
        <w:spacing w:after="0" w:line="240" w:lineRule="auto"/>
        <w:jc w:val="both"/>
      </w:pPr>
    </w:p>
    <w:p w:rsidR="0015278B" w:rsidRDefault="0015278B" w:rsidP="00B30C05">
      <w:pPr>
        <w:spacing w:after="0" w:line="240" w:lineRule="auto"/>
        <w:jc w:val="both"/>
      </w:pPr>
      <w:r>
        <w:t>Keegan</w:t>
      </w:r>
      <w:r w:rsidRPr="005838DD">
        <w:t xml:space="preserve">, </w:t>
      </w:r>
      <w:r>
        <w:t>D</w:t>
      </w:r>
      <w:r w:rsidRPr="005838DD">
        <w:t xml:space="preserve">. (2001). Οι βασικές αρχές της ανοικτής και εξ αποστάσεως εκπαίδευσης. </w:t>
      </w:r>
      <w:r>
        <w:t>Αθήνα: Μεταίχμιο</w:t>
      </w:r>
    </w:p>
    <w:p w:rsidR="0015278B" w:rsidRDefault="0015278B" w:rsidP="0015278B">
      <w:pPr>
        <w:spacing w:after="0" w:line="240" w:lineRule="auto"/>
        <w:jc w:val="both"/>
      </w:pPr>
    </w:p>
    <w:p w:rsidR="0015278B" w:rsidRDefault="0015278B" w:rsidP="0015278B">
      <w:pPr>
        <w:spacing w:after="0" w:line="240" w:lineRule="auto"/>
        <w:jc w:val="both"/>
      </w:pPr>
      <w:proofErr w:type="spellStart"/>
      <w:proofErr w:type="gramStart"/>
      <w:r w:rsidRPr="00E9582E">
        <w:rPr>
          <w:lang w:val="en-US"/>
        </w:rPr>
        <w:t>Lionarakis</w:t>
      </w:r>
      <w:proofErr w:type="spellEnd"/>
      <w:r w:rsidRPr="00E9582E">
        <w:rPr>
          <w:lang w:val="en-US"/>
        </w:rPr>
        <w:t xml:space="preserve">, </w:t>
      </w:r>
      <w:r>
        <w:t>Α</w:t>
      </w:r>
      <w:r w:rsidRPr="00E9582E">
        <w:rPr>
          <w:lang w:val="en-US"/>
        </w:rPr>
        <w:t>. (ed.) (2005).</w:t>
      </w:r>
      <w:proofErr w:type="gramEnd"/>
      <w:r w:rsidRPr="00E9582E">
        <w:rPr>
          <w:lang w:val="en-US"/>
        </w:rPr>
        <w:t xml:space="preserve"> </w:t>
      </w:r>
      <w:proofErr w:type="gramStart"/>
      <w:r w:rsidRPr="00E9582E">
        <w:rPr>
          <w:lang w:val="en-US"/>
        </w:rPr>
        <w:t>Applications of Pedagogy and Technology.</w:t>
      </w:r>
      <w:proofErr w:type="gramEnd"/>
      <w:r w:rsidRPr="00E9582E">
        <w:rPr>
          <w:lang w:val="en-US"/>
        </w:rPr>
        <w:t xml:space="preserve"> </w:t>
      </w:r>
      <w:proofErr w:type="gramStart"/>
      <w:r w:rsidRPr="00E9582E">
        <w:rPr>
          <w:lang w:val="en-US"/>
        </w:rPr>
        <w:t>Proceedings of the 3rd International Conference on Open and Distance Learning.</w:t>
      </w:r>
      <w:proofErr w:type="gramEnd"/>
      <w:r w:rsidRPr="00E9582E">
        <w:rPr>
          <w:lang w:val="en-US"/>
        </w:rPr>
        <w:t xml:space="preserve"> </w:t>
      </w:r>
      <w:r w:rsidRPr="005838DD">
        <w:t xml:space="preserve">Αθήνα: </w:t>
      </w:r>
      <w:proofErr w:type="spellStart"/>
      <w:r w:rsidRPr="005838DD">
        <w:t>Προποµπός</w:t>
      </w:r>
      <w:proofErr w:type="spellEnd"/>
      <w:r w:rsidRPr="005838DD">
        <w:t xml:space="preserve">. </w:t>
      </w:r>
    </w:p>
    <w:p w:rsidR="007E73A1" w:rsidRDefault="007E73A1" w:rsidP="0015278B">
      <w:pPr>
        <w:spacing w:after="0" w:line="240" w:lineRule="auto"/>
        <w:jc w:val="both"/>
      </w:pPr>
    </w:p>
    <w:p w:rsidR="0015278B" w:rsidRDefault="0015278B" w:rsidP="0015278B">
      <w:pPr>
        <w:spacing w:after="0" w:line="240" w:lineRule="auto"/>
        <w:jc w:val="both"/>
      </w:pPr>
      <w:proofErr w:type="spellStart"/>
      <w:proofErr w:type="gramStart"/>
      <w:r w:rsidRPr="00E9582E">
        <w:rPr>
          <w:lang w:val="en-US"/>
        </w:rPr>
        <w:t>Lionarakis</w:t>
      </w:r>
      <w:proofErr w:type="spellEnd"/>
      <w:r w:rsidRPr="00E9582E">
        <w:rPr>
          <w:lang w:val="en-US"/>
        </w:rPr>
        <w:t xml:space="preserve">, </w:t>
      </w:r>
      <w:r>
        <w:t>Α</w:t>
      </w:r>
      <w:r w:rsidRPr="00E9582E">
        <w:rPr>
          <w:lang w:val="en-US"/>
        </w:rPr>
        <w:t>. (ed.) (2007).</w:t>
      </w:r>
      <w:proofErr w:type="gramEnd"/>
      <w:r w:rsidRPr="00E9582E">
        <w:rPr>
          <w:lang w:val="en-US"/>
        </w:rPr>
        <w:t xml:space="preserve"> Forms of Democracy in Education: Open Access and Distance Education. </w:t>
      </w:r>
      <w:proofErr w:type="gramStart"/>
      <w:r w:rsidRPr="00E9582E">
        <w:rPr>
          <w:lang w:val="en-US"/>
        </w:rPr>
        <w:t>Proceedings of the 4th International Conference on Open and Distance Learning.</w:t>
      </w:r>
      <w:proofErr w:type="gramEnd"/>
      <w:r w:rsidRPr="00E9582E">
        <w:rPr>
          <w:lang w:val="en-US"/>
        </w:rPr>
        <w:t xml:space="preserve"> </w:t>
      </w:r>
      <w:r>
        <w:t xml:space="preserve">Αθήνα: </w:t>
      </w:r>
      <w:proofErr w:type="spellStart"/>
      <w:r>
        <w:t>Προποµπός</w:t>
      </w:r>
      <w:proofErr w:type="spellEnd"/>
      <w:r>
        <w:t>.</w:t>
      </w:r>
    </w:p>
    <w:p w:rsidR="007E73A1" w:rsidRPr="007E73A1" w:rsidRDefault="007E73A1" w:rsidP="0015278B">
      <w:pPr>
        <w:spacing w:after="0" w:line="240" w:lineRule="auto"/>
        <w:jc w:val="both"/>
      </w:pPr>
    </w:p>
    <w:p w:rsidR="0015278B" w:rsidRDefault="0015278B" w:rsidP="00B30C05">
      <w:pPr>
        <w:spacing w:after="0" w:line="240" w:lineRule="auto"/>
        <w:jc w:val="both"/>
      </w:pPr>
      <w:proofErr w:type="gramStart"/>
      <w:r w:rsidRPr="00E9582E">
        <w:rPr>
          <w:lang w:val="en-US"/>
        </w:rPr>
        <w:t xml:space="preserve">Moore, M. G. &amp; </w:t>
      </w:r>
      <w:proofErr w:type="spellStart"/>
      <w:r w:rsidRPr="00E9582E">
        <w:rPr>
          <w:lang w:val="en-US"/>
        </w:rPr>
        <w:t>Kearsley</w:t>
      </w:r>
      <w:proofErr w:type="spellEnd"/>
      <w:r w:rsidRPr="00E9582E">
        <w:rPr>
          <w:lang w:val="en-US"/>
        </w:rPr>
        <w:t>, G. (1996).</w:t>
      </w:r>
      <w:proofErr w:type="gramEnd"/>
      <w:r w:rsidRPr="00E9582E">
        <w:rPr>
          <w:lang w:val="en-US"/>
        </w:rPr>
        <w:t xml:space="preserve"> Distance Education: A systems view. </w:t>
      </w:r>
      <w:proofErr w:type="spellStart"/>
      <w:r>
        <w:t>Belmont</w:t>
      </w:r>
      <w:proofErr w:type="spellEnd"/>
      <w:r>
        <w:t xml:space="preserve">, CA: </w:t>
      </w:r>
      <w:proofErr w:type="spellStart"/>
      <w:r>
        <w:t>Wadsworth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Company</w:t>
      </w:r>
    </w:p>
    <w:p w:rsidR="0015278B" w:rsidRDefault="0015278B" w:rsidP="00B30C05">
      <w:pPr>
        <w:spacing w:after="0" w:line="240" w:lineRule="auto"/>
        <w:jc w:val="both"/>
      </w:pP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  <w:proofErr w:type="spellStart"/>
      <w:r w:rsidRPr="00E9582E">
        <w:rPr>
          <w:lang w:val="en-US"/>
        </w:rPr>
        <w:t>Perraton</w:t>
      </w:r>
      <w:proofErr w:type="spellEnd"/>
      <w:r w:rsidRPr="00E9582E">
        <w:rPr>
          <w:lang w:val="en-US"/>
        </w:rPr>
        <w:t xml:space="preserve">, H., (2000). </w:t>
      </w:r>
      <w:proofErr w:type="gramStart"/>
      <w:r w:rsidRPr="00E9582E">
        <w:rPr>
          <w:lang w:val="en-US"/>
        </w:rPr>
        <w:t>‘Rethinking the research agenda’.</w:t>
      </w:r>
      <w:proofErr w:type="gramEnd"/>
      <w:r w:rsidRPr="00E9582E">
        <w:rPr>
          <w:lang w:val="en-US"/>
        </w:rPr>
        <w:t xml:space="preserve"> International review of Research in Open and Distance Education, 1</w:t>
      </w:r>
    </w:p>
    <w:p w:rsidR="007E73A1" w:rsidRPr="00E9582E" w:rsidRDefault="007E73A1" w:rsidP="00B30C05">
      <w:pPr>
        <w:spacing w:after="0" w:line="240" w:lineRule="auto"/>
        <w:jc w:val="both"/>
        <w:rPr>
          <w:lang w:val="en-US"/>
        </w:rPr>
      </w:pP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  <w:r w:rsidRPr="00E9582E">
        <w:rPr>
          <w:lang w:val="en-US"/>
        </w:rPr>
        <w:t xml:space="preserve"> Peters, O. (1971). ‘Theoretical aspects of correspondence instruction’, in O. Mackenzie &amp; E. I. Christensen (</w:t>
      </w:r>
      <w:proofErr w:type="spellStart"/>
      <w:proofErr w:type="gramStart"/>
      <w:r w:rsidRPr="00E9582E">
        <w:rPr>
          <w:lang w:val="en-US"/>
        </w:rPr>
        <w:t>eds</w:t>
      </w:r>
      <w:proofErr w:type="spellEnd"/>
      <w:proofErr w:type="gramEnd"/>
      <w:r w:rsidRPr="00E9582E">
        <w:rPr>
          <w:lang w:val="en-US"/>
        </w:rPr>
        <w:t xml:space="preserve">), The changing world of correspondence study. University Park, PA: Pennsylvania State University. </w:t>
      </w: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  <w:r w:rsidRPr="00E9582E">
        <w:rPr>
          <w:lang w:val="en-US"/>
        </w:rPr>
        <w:t>Saba, E. (2000). ‘Research in distance education: A status report’. The International Review of Research in Open and Distance Learning 1(1),</w:t>
      </w: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  <w:proofErr w:type="spellStart"/>
      <w:r w:rsidRPr="00E9582E">
        <w:rPr>
          <w:lang w:val="en-US"/>
        </w:rPr>
        <w:t>Wedemeyer</w:t>
      </w:r>
      <w:proofErr w:type="spellEnd"/>
      <w:r w:rsidRPr="00E9582E">
        <w:rPr>
          <w:lang w:val="en-US"/>
        </w:rPr>
        <w:t>, C. A. (1977). ‘Independent study’, in A.S. Knowles (</w:t>
      </w:r>
      <w:proofErr w:type="spellStart"/>
      <w:proofErr w:type="gramStart"/>
      <w:r w:rsidRPr="00E9582E">
        <w:rPr>
          <w:lang w:val="en-US"/>
        </w:rPr>
        <w:t>ed</w:t>
      </w:r>
      <w:proofErr w:type="spellEnd"/>
      <w:proofErr w:type="gramEnd"/>
      <w:r w:rsidRPr="00E9582E">
        <w:rPr>
          <w:lang w:val="en-US"/>
        </w:rPr>
        <w:t>). The International Encyclopedia of Higher Education, Boston: North eastern University.</w:t>
      </w:r>
    </w:p>
    <w:p w:rsidR="0015278B" w:rsidRPr="00E9582E" w:rsidRDefault="0015278B" w:rsidP="0015278B">
      <w:pPr>
        <w:spacing w:after="0" w:line="240" w:lineRule="auto"/>
        <w:jc w:val="both"/>
        <w:rPr>
          <w:sz w:val="20"/>
          <w:lang w:val="en-US"/>
        </w:rPr>
      </w:pPr>
    </w:p>
    <w:p w:rsidR="0015278B" w:rsidRPr="00E9582E" w:rsidRDefault="0015278B" w:rsidP="0015278B">
      <w:pPr>
        <w:spacing w:after="0" w:line="240" w:lineRule="auto"/>
        <w:jc w:val="both"/>
        <w:rPr>
          <w:lang w:val="en-US"/>
        </w:rPr>
      </w:pPr>
    </w:p>
    <w:p w:rsidR="0015278B" w:rsidRPr="00E9582E" w:rsidRDefault="0015278B" w:rsidP="0015278B">
      <w:pPr>
        <w:spacing w:after="0" w:line="240" w:lineRule="auto"/>
        <w:jc w:val="both"/>
        <w:rPr>
          <w:lang w:val="en-US"/>
        </w:rPr>
      </w:pP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</w:p>
    <w:p w:rsidR="0015278B" w:rsidRPr="00E9582E" w:rsidRDefault="0015278B" w:rsidP="00B30C05">
      <w:pPr>
        <w:spacing w:after="0" w:line="240" w:lineRule="auto"/>
        <w:jc w:val="both"/>
        <w:rPr>
          <w:lang w:val="en-US"/>
        </w:rPr>
      </w:pPr>
    </w:p>
    <w:p w:rsidR="0015278B" w:rsidRDefault="0015278B" w:rsidP="0015278B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>Ελληνόγλωσση</w:t>
      </w:r>
    </w:p>
    <w:p w:rsidR="0015278B" w:rsidRPr="0015278B" w:rsidRDefault="0015278B" w:rsidP="00B30C05">
      <w:pPr>
        <w:spacing w:after="0" w:line="240" w:lineRule="auto"/>
        <w:jc w:val="both"/>
      </w:pPr>
    </w:p>
    <w:p w:rsidR="0015278B" w:rsidRPr="00B30C05" w:rsidRDefault="0015278B" w:rsidP="00B30C05">
      <w:pPr>
        <w:spacing w:after="0" w:line="240" w:lineRule="auto"/>
        <w:jc w:val="both"/>
      </w:pPr>
      <w:r w:rsidRPr="00B30C05">
        <w:t xml:space="preserve">Αναστασιάδης, Π. (2004). Δια Βίου και εξ Αποστάσεως Εκπαίδευση στην Κοινωνία της Πληροφορίας: Το Δεύτερο Κύμα των Τεχνολογιών των Πληροφοριών και των Επικοινωνιών στην Τριτοβάθμια Εκπαίδευση.  </w:t>
      </w:r>
      <w:r w:rsidRPr="00B30C05">
        <w:rPr>
          <w:i/>
        </w:rPr>
        <w:t>Επιστήμες της Αγωγής,</w:t>
      </w:r>
      <w:r w:rsidRPr="00B30C05">
        <w:t xml:space="preserve"> </w:t>
      </w:r>
      <w:r w:rsidRPr="00B30C05">
        <w:rPr>
          <w:i/>
        </w:rPr>
        <w:t>Θεματικό Τεύχος: Δια Βίου και εξ Αποστάσεως Εκπαίδευση στην Κοινωνία της Πληροφορίας,</w:t>
      </w:r>
      <w:r w:rsidRPr="00B30C05">
        <w:t xml:space="preserve"> 165-178</w:t>
      </w:r>
      <w:r w:rsidRPr="00B30C05">
        <w:rPr>
          <w:i/>
        </w:rPr>
        <w:t>.</w:t>
      </w:r>
    </w:p>
    <w:p w:rsidR="0015278B" w:rsidRDefault="0015278B" w:rsidP="00B30C05">
      <w:pPr>
        <w:spacing w:after="0" w:line="240" w:lineRule="auto"/>
        <w:jc w:val="both"/>
      </w:pPr>
    </w:p>
    <w:p w:rsidR="0015278B" w:rsidRDefault="0015278B" w:rsidP="00B30C05">
      <w:pPr>
        <w:spacing w:after="0" w:line="240" w:lineRule="auto"/>
        <w:jc w:val="both"/>
      </w:pPr>
      <w:proofErr w:type="spellStart"/>
      <w:r w:rsidRPr="00B30C05">
        <w:t>Αναστασιάδης,Π</w:t>
      </w:r>
      <w:proofErr w:type="spellEnd"/>
      <w:r w:rsidRPr="00B30C05">
        <w:t xml:space="preserve">., Καρβούνης Λ. (2010). Απόψεις των μεταπτυχιακών φοιτητών της Θεματικής Ενότητας ΕΚΠ 65 «Ανοικτή και εξ Αποστάσεως Εκπαίδευση» για το ρόλο και την αποστολή του Καθηγητή Συμβούλου στο ΕΑΠ.  </w:t>
      </w:r>
      <w:r w:rsidRPr="0015278B">
        <w:rPr>
          <w:i/>
        </w:rPr>
        <w:t xml:space="preserve">Ανοικτή Εκπαίδευση / </w:t>
      </w:r>
      <w:r w:rsidRPr="00F971B6">
        <w:rPr>
          <w:i/>
        </w:rPr>
        <w:t>Open</w:t>
      </w:r>
      <w:r w:rsidRPr="0015278B">
        <w:rPr>
          <w:i/>
        </w:rPr>
        <w:t xml:space="preserve"> </w:t>
      </w:r>
      <w:r w:rsidRPr="00F971B6">
        <w:rPr>
          <w:i/>
        </w:rPr>
        <w:t>Education</w:t>
      </w:r>
      <w:r w:rsidRPr="0015278B">
        <w:rPr>
          <w:i/>
        </w:rPr>
        <w:t>, 6</w:t>
      </w:r>
      <w:r w:rsidRPr="0015278B">
        <w:t>ος Τόμος, Τεύχος 1,2 σ. 80-92.</w:t>
      </w:r>
    </w:p>
    <w:p w:rsidR="0015278B" w:rsidRDefault="0015278B" w:rsidP="00B30C05">
      <w:pPr>
        <w:spacing w:after="0" w:line="240" w:lineRule="auto"/>
        <w:jc w:val="both"/>
      </w:pPr>
    </w:p>
    <w:p w:rsidR="0015278B" w:rsidRDefault="0015278B" w:rsidP="00B30C05">
      <w:pPr>
        <w:spacing w:after="0" w:line="240" w:lineRule="auto"/>
        <w:jc w:val="both"/>
      </w:pPr>
      <w:proofErr w:type="spellStart"/>
      <w:r w:rsidRPr="00B30C05">
        <w:t>Ηλιάδου</w:t>
      </w:r>
      <w:proofErr w:type="spellEnd"/>
      <w:r w:rsidRPr="00B30C05">
        <w:t xml:space="preserve">, Χ. </w:t>
      </w:r>
      <w:proofErr w:type="spellStart"/>
      <w:r w:rsidRPr="00B30C05">
        <w:t>Αναστασιάδης,Π</w:t>
      </w:r>
      <w:proofErr w:type="spellEnd"/>
      <w:r w:rsidRPr="00B30C05">
        <w:t xml:space="preserve">. (2010). Επικοινωνία Καθηγητή –Συμβούλου και φοιτητών στις Σπουδές από απόσταση: Απόψεις φοιτητών στο πλαίσιο της Θ.Ε.ΕΚΠ65 του Ε.Α.Π. </w:t>
      </w:r>
      <w:r w:rsidRPr="00B30C05">
        <w:rPr>
          <w:i/>
        </w:rPr>
        <w:t xml:space="preserve">Ανοικτή Εκπαίδευση / </w:t>
      </w:r>
      <w:r w:rsidRPr="00F971B6">
        <w:rPr>
          <w:i/>
        </w:rPr>
        <w:t>Open</w:t>
      </w:r>
      <w:r w:rsidRPr="00B30C05">
        <w:rPr>
          <w:i/>
        </w:rPr>
        <w:t xml:space="preserve"> </w:t>
      </w:r>
      <w:r w:rsidRPr="00F971B6">
        <w:rPr>
          <w:i/>
        </w:rPr>
        <w:t>Education</w:t>
      </w:r>
      <w:r w:rsidRPr="00B30C05">
        <w:rPr>
          <w:i/>
        </w:rPr>
        <w:t>, 6</w:t>
      </w:r>
      <w:r w:rsidRPr="00B30C05">
        <w:t>ος Τόμος, Τεύχος 1,2 σ. 29-45.</w:t>
      </w:r>
    </w:p>
    <w:p w:rsidR="0015278B" w:rsidRDefault="0015278B" w:rsidP="00B30C05">
      <w:pPr>
        <w:spacing w:after="0" w:line="240" w:lineRule="auto"/>
        <w:jc w:val="both"/>
      </w:pPr>
    </w:p>
    <w:p w:rsidR="007E73A1" w:rsidRDefault="007E73A1" w:rsidP="007E73A1">
      <w:pPr>
        <w:spacing w:after="0" w:line="240" w:lineRule="auto"/>
        <w:jc w:val="both"/>
      </w:pPr>
      <w:r w:rsidRPr="005838DD">
        <w:t xml:space="preserve">Λιοναράκης, Α. (2006). «Η θεωρία της εξ αποστάσεως εκπαίδευσης και η πολυπλοκότητα της </w:t>
      </w:r>
      <w:proofErr w:type="spellStart"/>
      <w:r w:rsidRPr="005838DD">
        <w:t>πολυµορφικής</w:t>
      </w:r>
      <w:proofErr w:type="spellEnd"/>
      <w:r w:rsidRPr="005838DD">
        <w:t xml:space="preserve"> της διάστασης», στο: Α. Λιοναράκης (</w:t>
      </w:r>
      <w:proofErr w:type="spellStart"/>
      <w:r w:rsidRPr="005838DD">
        <w:t>επι</w:t>
      </w:r>
      <w:proofErr w:type="spellEnd"/>
      <w:r w:rsidRPr="005838DD">
        <w:t xml:space="preserve">µ.) Ανοικτή και εξ αποστάσεως εκπαίδευση- Στοιχεία θεωρίας και πράξης. Αθήνα: </w:t>
      </w:r>
      <w:proofErr w:type="spellStart"/>
      <w:r w:rsidRPr="005838DD">
        <w:t>Προποµπός</w:t>
      </w:r>
      <w:proofErr w:type="spellEnd"/>
      <w:r w:rsidRPr="005838DD">
        <w:t xml:space="preserve">. </w:t>
      </w:r>
    </w:p>
    <w:p w:rsidR="007E73A1" w:rsidRDefault="007E73A1" w:rsidP="00B30C05">
      <w:pPr>
        <w:spacing w:after="0" w:line="240" w:lineRule="auto"/>
        <w:jc w:val="both"/>
      </w:pPr>
    </w:p>
    <w:p w:rsidR="0015278B" w:rsidRDefault="0015278B" w:rsidP="00B30C05">
      <w:pPr>
        <w:spacing w:after="0" w:line="240" w:lineRule="auto"/>
        <w:jc w:val="both"/>
      </w:pPr>
      <w:r>
        <w:t>Λιοναράκης, Α. (2001</w:t>
      </w:r>
      <w:r w:rsidRPr="005838DD">
        <w:t xml:space="preserve">). «Ανοικτή και εξ αποστάσεως </w:t>
      </w:r>
      <w:proofErr w:type="spellStart"/>
      <w:r w:rsidRPr="005838DD">
        <w:t>πολυµορφική</w:t>
      </w:r>
      <w:proofErr w:type="spellEnd"/>
      <w:r w:rsidRPr="005838DD">
        <w:t xml:space="preserve"> εκπαίδευση: </w:t>
      </w:r>
      <w:proofErr w:type="spellStart"/>
      <w:r w:rsidRPr="005838DD">
        <w:t>προβληµατισµοί</w:t>
      </w:r>
      <w:proofErr w:type="spellEnd"/>
      <w:r w:rsidRPr="005838DD">
        <w:t xml:space="preserve"> για µια ποιοτική προσέγγιση </w:t>
      </w:r>
      <w:proofErr w:type="spellStart"/>
      <w:r w:rsidRPr="005838DD">
        <w:t>σχεδιασµού</w:t>
      </w:r>
      <w:proofErr w:type="spellEnd"/>
      <w:r w:rsidRPr="005838DD">
        <w:t xml:space="preserve"> διδακτικού υλικού», στο: Α. Λιοναράκης (</w:t>
      </w:r>
      <w:proofErr w:type="spellStart"/>
      <w:r w:rsidRPr="005838DD">
        <w:t>επι</w:t>
      </w:r>
      <w:proofErr w:type="spellEnd"/>
      <w:r w:rsidRPr="005838DD">
        <w:t xml:space="preserve">µ.) Απόψεις και </w:t>
      </w:r>
      <w:proofErr w:type="spellStart"/>
      <w:r w:rsidRPr="005838DD">
        <w:t>προβληµατισµοί</w:t>
      </w:r>
      <w:proofErr w:type="spellEnd"/>
      <w:r w:rsidRPr="005838DD">
        <w:t xml:space="preserve"> για την ανοικτή και εξ αποστάσεως εκπαίδευση. Αθήνα: </w:t>
      </w:r>
      <w:proofErr w:type="spellStart"/>
      <w:r w:rsidRPr="005838DD">
        <w:t>Προποµπός</w:t>
      </w:r>
      <w:proofErr w:type="spellEnd"/>
      <w:r w:rsidRPr="005838DD">
        <w:t xml:space="preserve">. </w:t>
      </w:r>
    </w:p>
    <w:p w:rsidR="0015278B" w:rsidRDefault="0015278B" w:rsidP="00B30C05">
      <w:pPr>
        <w:spacing w:after="0" w:line="240" w:lineRule="auto"/>
        <w:jc w:val="both"/>
      </w:pPr>
    </w:p>
    <w:p w:rsidR="0015278B" w:rsidRDefault="0015278B" w:rsidP="00B30C05">
      <w:pPr>
        <w:spacing w:after="0" w:line="240" w:lineRule="auto"/>
        <w:jc w:val="both"/>
      </w:pPr>
      <w:r>
        <w:t>Λιοναράκης, Α. (</w:t>
      </w:r>
      <w:proofErr w:type="spellStart"/>
      <w:r>
        <w:t>επι</w:t>
      </w:r>
      <w:proofErr w:type="spellEnd"/>
      <w:r>
        <w:t>µ.) (2001</w:t>
      </w:r>
      <w:r w:rsidRPr="005838DD">
        <w:t>). Πρακτικά εισηγήσεων – 1ο Πανελλήνιο Συνέδριο για την Ανοικτή και εξ Αποστάσεως Εκπαίδευση. Πάτρα: ΕΑΠ. Λιοναράκης, Α. (</w:t>
      </w:r>
      <w:proofErr w:type="spellStart"/>
      <w:r w:rsidRPr="005838DD">
        <w:t>επι</w:t>
      </w:r>
      <w:proofErr w:type="spellEnd"/>
      <w:r w:rsidRPr="005838DD">
        <w:t xml:space="preserve">µ.) (2003). Πρακτικά εισηγήσεων - 2ο Πανελλήνιο Συνέδριο για την Ανοικτή και εξ Αποστάσεως Εκπαίδευση. </w:t>
      </w:r>
      <w:r>
        <w:t xml:space="preserve">Αθήνα: </w:t>
      </w:r>
      <w:proofErr w:type="spellStart"/>
      <w:r>
        <w:t>Προποµπός</w:t>
      </w:r>
      <w:proofErr w:type="spellEnd"/>
      <w:r>
        <w:t xml:space="preserve">. </w:t>
      </w:r>
    </w:p>
    <w:p w:rsidR="00B30C05" w:rsidRPr="00B30C05" w:rsidRDefault="00B30C05" w:rsidP="00B30C05">
      <w:pPr>
        <w:spacing w:after="0" w:line="240" w:lineRule="auto"/>
        <w:jc w:val="both"/>
        <w:rPr>
          <w:sz w:val="20"/>
        </w:rPr>
      </w:pPr>
    </w:p>
    <w:p w:rsidR="00B30C05" w:rsidRPr="00B30C05" w:rsidRDefault="00B30C05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val="de-DE" w:eastAsia="ko-KR"/>
        </w:rPr>
      </w:pPr>
    </w:p>
    <w:sectPr w:rsidR="00B30C05" w:rsidRPr="00B30C05" w:rsidSect="00F4457B">
      <w:pgSz w:w="12240" w:h="15840"/>
      <w:pgMar w:top="568" w:right="3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B78"/>
    <w:multiLevelType w:val="singleLevel"/>
    <w:tmpl w:val="2E40D0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>
    <w:nsid w:val="109E3216"/>
    <w:multiLevelType w:val="hybridMultilevel"/>
    <w:tmpl w:val="667AB22A"/>
    <w:lvl w:ilvl="0" w:tplc="0408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37A91C73"/>
    <w:multiLevelType w:val="hybridMultilevel"/>
    <w:tmpl w:val="4BE02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07E8D"/>
    <w:multiLevelType w:val="hybridMultilevel"/>
    <w:tmpl w:val="9C40D0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C5DA5"/>
    <w:multiLevelType w:val="hybridMultilevel"/>
    <w:tmpl w:val="A4D8A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74E31"/>
    <w:multiLevelType w:val="hybridMultilevel"/>
    <w:tmpl w:val="9B6E36FE"/>
    <w:lvl w:ilvl="0" w:tplc="BE987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E721C0E">
      <w:numFmt w:val="none"/>
      <w:lvlText w:val=""/>
      <w:lvlJc w:val="left"/>
      <w:pPr>
        <w:tabs>
          <w:tab w:val="num" w:pos="360"/>
        </w:tabs>
      </w:pPr>
    </w:lvl>
    <w:lvl w:ilvl="2" w:tplc="0408000F">
      <w:start w:val="1"/>
      <w:numFmt w:val="decimal"/>
      <w:lvlText w:val="%3."/>
      <w:lvlJc w:val="left"/>
      <w:pPr>
        <w:tabs>
          <w:tab w:val="num" w:pos="360"/>
        </w:tabs>
      </w:pPr>
    </w:lvl>
    <w:lvl w:ilvl="3" w:tplc="9AA090CC">
      <w:numFmt w:val="none"/>
      <w:lvlText w:val=""/>
      <w:lvlJc w:val="left"/>
      <w:pPr>
        <w:tabs>
          <w:tab w:val="num" w:pos="360"/>
        </w:tabs>
      </w:pPr>
    </w:lvl>
    <w:lvl w:ilvl="4" w:tplc="87182EBA">
      <w:numFmt w:val="none"/>
      <w:lvlText w:val=""/>
      <w:lvlJc w:val="left"/>
      <w:pPr>
        <w:tabs>
          <w:tab w:val="num" w:pos="360"/>
        </w:tabs>
      </w:pPr>
    </w:lvl>
    <w:lvl w:ilvl="5" w:tplc="E0DC15BC">
      <w:numFmt w:val="none"/>
      <w:lvlText w:val=""/>
      <w:lvlJc w:val="left"/>
      <w:pPr>
        <w:tabs>
          <w:tab w:val="num" w:pos="360"/>
        </w:tabs>
      </w:pPr>
    </w:lvl>
    <w:lvl w:ilvl="6" w:tplc="52D8AFFC">
      <w:numFmt w:val="none"/>
      <w:lvlText w:val=""/>
      <w:lvlJc w:val="left"/>
      <w:pPr>
        <w:tabs>
          <w:tab w:val="num" w:pos="360"/>
        </w:tabs>
      </w:pPr>
    </w:lvl>
    <w:lvl w:ilvl="7" w:tplc="E3B67442">
      <w:numFmt w:val="none"/>
      <w:lvlText w:val=""/>
      <w:lvlJc w:val="left"/>
      <w:pPr>
        <w:tabs>
          <w:tab w:val="num" w:pos="360"/>
        </w:tabs>
      </w:pPr>
    </w:lvl>
    <w:lvl w:ilvl="8" w:tplc="885A6B8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B462377"/>
    <w:multiLevelType w:val="hybridMultilevel"/>
    <w:tmpl w:val="E5EC0C2E"/>
    <w:lvl w:ilvl="0" w:tplc="B510A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085C"/>
    <w:rsid w:val="00026220"/>
    <w:rsid w:val="00034AA7"/>
    <w:rsid w:val="000538B4"/>
    <w:rsid w:val="00060AB6"/>
    <w:rsid w:val="0008457D"/>
    <w:rsid w:val="00094AC4"/>
    <w:rsid w:val="000B5B7C"/>
    <w:rsid w:val="000C4763"/>
    <w:rsid w:val="000C4E2C"/>
    <w:rsid w:val="00105B8F"/>
    <w:rsid w:val="00110100"/>
    <w:rsid w:val="00114D16"/>
    <w:rsid w:val="001365E3"/>
    <w:rsid w:val="00136BA1"/>
    <w:rsid w:val="001432C4"/>
    <w:rsid w:val="0015278B"/>
    <w:rsid w:val="001641B0"/>
    <w:rsid w:val="0018003A"/>
    <w:rsid w:val="001B1D3F"/>
    <w:rsid w:val="001F271F"/>
    <w:rsid w:val="002131FD"/>
    <w:rsid w:val="002375E1"/>
    <w:rsid w:val="00245A26"/>
    <w:rsid w:val="0028748F"/>
    <w:rsid w:val="00296419"/>
    <w:rsid w:val="002D4440"/>
    <w:rsid w:val="00311283"/>
    <w:rsid w:val="003317DE"/>
    <w:rsid w:val="003A3433"/>
    <w:rsid w:val="003D062F"/>
    <w:rsid w:val="003D4576"/>
    <w:rsid w:val="00434C60"/>
    <w:rsid w:val="0044090E"/>
    <w:rsid w:val="004425ED"/>
    <w:rsid w:val="00477923"/>
    <w:rsid w:val="00496B45"/>
    <w:rsid w:val="004C3C1C"/>
    <w:rsid w:val="004E12AB"/>
    <w:rsid w:val="00514D08"/>
    <w:rsid w:val="00515C67"/>
    <w:rsid w:val="00543348"/>
    <w:rsid w:val="00544805"/>
    <w:rsid w:val="005757DB"/>
    <w:rsid w:val="005838DD"/>
    <w:rsid w:val="00584EE0"/>
    <w:rsid w:val="005960CD"/>
    <w:rsid w:val="00596461"/>
    <w:rsid w:val="005A5B31"/>
    <w:rsid w:val="005B2D1F"/>
    <w:rsid w:val="005B3EE6"/>
    <w:rsid w:val="005E5BF1"/>
    <w:rsid w:val="005E779F"/>
    <w:rsid w:val="00612B54"/>
    <w:rsid w:val="00615A9D"/>
    <w:rsid w:val="00625CD0"/>
    <w:rsid w:val="006261E7"/>
    <w:rsid w:val="006774AB"/>
    <w:rsid w:val="006D2496"/>
    <w:rsid w:val="006F3CFC"/>
    <w:rsid w:val="00703F46"/>
    <w:rsid w:val="00732440"/>
    <w:rsid w:val="0077178C"/>
    <w:rsid w:val="00777CEA"/>
    <w:rsid w:val="0079471F"/>
    <w:rsid w:val="007A69D4"/>
    <w:rsid w:val="007C1ACB"/>
    <w:rsid w:val="007C2A1E"/>
    <w:rsid w:val="007E6362"/>
    <w:rsid w:val="007E73A1"/>
    <w:rsid w:val="0081628B"/>
    <w:rsid w:val="00821617"/>
    <w:rsid w:val="00831A3C"/>
    <w:rsid w:val="008573CA"/>
    <w:rsid w:val="008767C6"/>
    <w:rsid w:val="00877BC3"/>
    <w:rsid w:val="008C47BC"/>
    <w:rsid w:val="008D1286"/>
    <w:rsid w:val="008D5FB1"/>
    <w:rsid w:val="008E32D0"/>
    <w:rsid w:val="008F041A"/>
    <w:rsid w:val="009041C6"/>
    <w:rsid w:val="00905EDA"/>
    <w:rsid w:val="00910B59"/>
    <w:rsid w:val="00920D49"/>
    <w:rsid w:val="009B3E1E"/>
    <w:rsid w:val="009D2EAD"/>
    <w:rsid w:val="009E27CB"/>
    <w:rsid w:val="009F480C"/>
    <w:rsid w:val="00A279EB"/>
    <w:rsid w:val="00A4485F"/>
    <w:rsid w:val="00A57D3C"/>
    <w:rsid w:val="00A6724D"/>
    <w:rsid w:val="00A87D80"/>
    <w:rsid w:val="00AA1E07"/>
    <w:rsid w:val="00AB230E"/>
    <w:rsid w:val="00AB6317"/>
    <w:rsid w:val="00AD4E16"/>
    <w:rsid w:val="00AE3F4B"/>
    <w:rsid w:val="00B16121"/>
    <w:rsid w:val="00B30C05"/>
    <w:rsid w:val="00B36C4D"/>
    <w:rsid w:val="00B509DD"/>
    <w:rsid w:val="00B70864"/>
    <w:rsid w:val="00B81B42"/>
    <w:rsid w:val="00B81F43"/>
    <w:rsid w:val="00B84234"/>
    <w:rsid w:val="00B86B98"/>
    <w:rsid w:val="00BB00FD"/>
    <w:rsid w:val="00BB1065"/>
    <w:rsid w:val="00BC3F1C"/>
    <w:rsid w:val="00BD083D"/>
    <w:rsid w:val="00BF12E4"/>
    <w:rsid w:val="00C0127E"/>
    <w:rsid w:val="00C10DAC"/>
    <w:rsid w:val="00C1311A"/>
    <w:rsid w:val="00C1752C"/>
    <w:rsid w:val="00C210E9"/>
    <w:rsid w:val="00C30095"/>
    <w:rsid w:val="00C4510B"/>
    <w:rsid w:val="00C76B08"/>
    <w:rsid w:val="00CB0A9D"/>
    <w:rsid w:val="00CB1B08"/>
    <w:rsid w:val="00CB6BC7"/>
    <w:rsid w:val="00D0085C"/>
    <w:rsid w:val="00D07D39"/>
    <w:rsid w:val="00D13B05"/>
    <w:rsid w:val="00D21107"/>
    <w:rsid w:val="00D21F72"/>
    <w:rsid w:val="00D358E4"/>
    <w:rsid w:val="00D37577"/>
    <w:rsid w:val="00D84B83"/>
    <w:rsid w:val="00D912EB"/>
    <w:rsid w:val="00D97794"/>
    <w:rsid w:val="00DA3BB3"/>
    <w:rsid w:val="00DA4955"/>
    <w:rsid w:val="00DA4C28"/>
    <w:rsid w:val="00DE2F50"/>
    <w:rsid w:val="00DF0D4C"/>
    <w:rsid w:val="00E113DD"/>
    <w:rsid w:val="00E424EB"/>
    <w:rsid w:val="00E62A4F"/>
    <w:rsid w:val="00E944EE"/>
    <w:rsid w:val="00E9582E"/>
    <w:rsid w:val="00EA3FA6"/>
    <w:rsid w:val="00EA5E3F"/>
    <w:rsid w:val="00ED5554"/>
    <w:rsid w:val="00EE1699"/>
    <w:rsid w:val="00EE78AD"/>
    <w:rsid w:val="00EF4083"/>
    <w:rsid w:val="00EF4E77"/>
    <w:rsid w:val="00F06119"/>
    <w:rsid w:val="00F24A9F"/>
    <w:rsid w:val="00F25CC4"/>
    <w:rsid w:val="00F32C7B"/>
    <w:rsid w:val="00F42635"/>
    <w:rsid w:val="00F4457B"/>
    <w:rsid w:val="00F54EA1"/>
    <w:rsid w:val="00F57804"/>
    <w:rsid w:val="00F62DB7"/>
    <w:rsid w:val="00F810E9"/>
    <w:rsid w:val="00FA6033"/>
    <w:rsid w:val="00FC5794"/>
    <w:rsid w:val="00FD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16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457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457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4E77"/>
    <w:pPr>
      <w:ind w:left="720"/>
      <w:contextualSpacing/>
    </w:pPr>
    <w:rPr>
      <w:lang w:val="en-US"/>
    </w:rPr>
  </w:style>
  <w:style w:type="character" w:styleId="-">
    <w:name w:val="Hyperlink"/>
    <w:basedOn w:val="a0"/>
    <w:rsid w:val="00B30C05"/>
    <w:rPr>
      <w:color w:val="0000FF"/>
      <w:u w:val="single"/>
    </w:rPr>
  </w:style>
  <w:style w:type="table" w:styleId="a5">
    <w:name w:val="Table Grid"/>
    <w:basedOn w:val="a1"/>
    <w:uiPriority w:val="59"/>
    <w:rsid w:val="0018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i-global.com/book/blended-learning-environments-adults/607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1379</Words>
  <Characters>7451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Intercollege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Gavriel</dc:creator>
  <cp:lastModifiedBy>Panos</cp:lastModifiedBy>
  <cp:revision>3</cp:revision>
  <dcterms:created xsi:type="dcterms:W3CDTF">2016-11-03T09:16:00Z</dcterms:created>
  <dcterms:modified xsi:type="dcterms:W3CDTF">2016-11-03T09:20:00Z</dcterms:modified>
</cp:coreProperties>
</file>